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56772457"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7E074B">
        <w:rPr>
          <w:rFonts w:cs="Arial"/>
          <w:bCs/>
          <w:sz w:val="24"/>
        </w:rPr>
        <w:t>4</w:t>
      </w:r>
      <w:r w:rsidRPr="009F33AE">
        <w:rPr>
          <w:rFonts w:cs="Arial"/>
          <w:bCs/>
          <w:sz w:val="24"/>
        </w:rPr>
        <w:t>-e</w:t>
      </w:r>
      <w:r w:rsidRPr="009F33AE">
        <w:rPr>
          <w:rFonts w:cs="Arial"/>
          <w:bCs/>
          <w:sz w:val="24"/>
          <w:szCs w:val="24"/>
          <w:lang w:val="en-US" w:eastAsia="zh-TW"/>
        </w:rPr>
        <w:tab/>
      </w:r>
      <w:r>
        <w:rPr>
          <w:rFonts w:cs="Arial"/>
          <w:bCs/>
          <w:sz w:val="24"/>
          <w:szCs w:val="24"/>
          <w:lang w:val="en-US" w:eastAsia="zh-TW"/>
        </w:rPr>
        <w:tab/>
      </w:r>
      <w:bookmarkStart w:id="2" w:name="_GoBack"/>
      <w:r w:rsidR="0044071D">
        <w:rPr>
          <w:rFonts w:cs="Arial"/>
          <w:bCs/>
          <w:sz w:val="24"/>
          <w:szCs w:val="24"/>
          <w:lang w:val="en-US" w:eastAsia="zh-TW"/>
        </w:rPr>
        <w:t>R1-</w:t>
      </w:r>
      <w:r w:rsidR="0044071D" w:rsidRPr="0044071D">
        <w:rPr>
          <w:rFonts w:cs="Arial"/>
          <w:bCs/>
          <w:sz w:val="24"/>
          <w:szCs w:val="24"/>
          <w:lang w:val="en-US" w:eastAsia="zh-TW"/>
        </w:rPr>
        <w:t>2</w:t>
      </w:r>
      <w:r w:rsidR="005A1D48">
        <w:rPr>
          <w:rFonts w:cs="Arial"/>
          <w:bCs/>
          <w:sz w:val="24"/>
          <w:szCs w:val="24"/>
          <w:lang w:val="en-US" w:eastAsia="zh-TW"/>
        </w:rPr>
        <w:t>100578</w:t>
      </w:r>
      <w:bookmarkEnd w:id="2"/>
    </w:p>
    <w:p w14:paraId="754442FB" w14:textId="59EF4E6B"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5A1D48" w:rsidRPr="005A1D48">
        <w:rPr>
          <w:rFonts w:cs="Arial"/>
          <w:bCs/>
          <w:color w:val="000000" w:themeColor="text1"/>
          <w:sz w:val="24"/>
          <w:szCs w:val="28"/>
          <w:lang w:eastAsia="zh-TW"/>
        </w:rPr>
        <w:t>January 25</w:t>
      </w:r>
      <w:r w:rsidRPr="005A1D48">
        <w:rPr>
          <w:rFonts w:cs="Arial"/>
          <w:bCs/>
          <w:color w:val="000000" w:themeColor="text1"/>
          <w:sz w:val="24"/>
          <w:szCs w:val="28"/>
          <w:vertAlign w:val="superscript"/>
          <w:lang w:eastAsia="zh-TW"/>
        </w:rPr>
        <w:t>th</w:t>
      </w:r>
      <w:r w:rsidRPr="005A1D48">
        <w:rPr>
          <w:rFonts w:cs="Arial"/>
          <w:bCs/>
          <w:color w:val="000000" w:themeColor="text1"/>
          <w:sz w:val="24"/>
          <w:szCs w:val="28"/>
          <w:lang w:eastAsia="zh-TW"/>
        </w:rPr>
        <w:t xml:space="preserve"> –</w:t>
      </w:r>
      <w:r w:rsidR="007310CB" w:rsidRPr="005A1D48">
        <w:rPr>
          <w:rFonts w:cs="Arial"/>
          <w:bCs/>
          <w:color w:val="000000" w:themeColor="text1"/>
          <w:sz w:val="24"/>
          <w:szCs w:val="28"/>
          <w:lang w:eastAsia="zh-TW"/>
        </w:rPr>
        <w:t xml:space="preserve"> </w:t>
      </w:r>
      <w:r w:rsidR="005A1D48" w:rsidRPr="005A1D48">
        <w:rPr>
          <w:rFonts w:cs="Arial"/>
          <w:bCs/>
          <w:color w:val="000000" w:themeColor="text1"/>
          <w:sz w:val="24"/>
          <w:szCs w:val="28"/>
          <w:lang w:eastAsia="zh-TW"/>
        </w:rPr>
        <w:t>February 05</w:t>
      </w:r>
      <w:r w:rsidRPr="005A1D48">
        <w:rPr>
          <w:rFonts w:cs="Arial"/>
          <w:bCs/>
          <w:color w:val="000000" w:themeColor="text1"/>
          <w:sz w:val="24"/>
          <w:szCs w:val="28"/>
          <w:vertAlign w:val="superscript"/>
          <w:lang w:eastAsia="zh-TW"/>
        </w:rPr>
        <w:t>th</w:t>
      </w:r>
      <w:r w:rsidRPr="005A1D48">
        <w:rPr>
          <w:rFonts w:cs="Arial"/>
          <w:bCs/>
          <w:color w:val="000000" w:themeColor="text1"/>
          <w:sz w:val="24"/>
          <w:szCs w:val="28"/>
          <w:lang w:eastAsia="zh-TW"/>
        </w:rPr>
        <w:t>, 202</w:t>
      </w:r>
      <w:r w:rsidR="00661B20" w:rsidRPr="005A1D48">
        <w:rPr>
          <w:rFonts w:cs="Arial"/>
          <w:bCs/>
          <w:color w:val="000000" w:themeColor="text1"/>
          <w:sz w:val="24"/>
          <w:szCs w:val="28"/>
          <w:lang w:eastAsia="zh-TW"/>
        </w:rPr>
        <w:t>1</w:t>
      </w:r>
    </w:p>
    <w:p w14:paraId="56CA9211" w14:textId="04C096B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Pr="00F01EAA">
        <w:rPr>
          <w:rFonts w:cs="Arial"/>
          <w:bCs/>
          <w:sz w:val="24"/>
          <w:szCs w:val="24"/>
          <w:lang w:val="en-US" w:eastAsia="zh-TW"/>
        </w:rPr>
        <w:t>8.</w:t>
      </w:r>
      <w:r w:rsidR="007E074B" w:rsidRPr="00F01EAA">
        <w:rPr>
          <w:rFonts w:cs="Arial"/>
          <w:bCs/>
          <w:sz w:val="24"/>
          <w:szCs w:val="24"/>
          <w:lang w:val="en-US" w:eastAsia="zh-TW"/>
        </w:rPr>
        <w:t>3.</w:t>
      </w:r>
      <w:r w:rsidR="00F01EAA" w:rsidRPr="00F01EAA">
        <w:rPr>
          <w:rFonts w:cs="Arial"/>
          <w:bCs/>
          <w:sz w:val="24"/>
          <w:szCs w:val="24"/>
          <w:lang w:val="en-US" w:eastAsia="zh-TW"/>
        </w:rPr>
        <w:t>4</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293C3770" w:rsidR="003A0F5C" w:rsidRPr="00F01EAA"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A1D48" w:rsidRPr="005A1D48">
        <w:rPr>
          <w:rFonts w:cs="Arial"/>
          <w:bCs/>
          <w:color w:val="000000" w:themeColor="text1"/>
          <w:sz w:val="24"/>
          <w:szCs w:val="24"/>
          <w:lang w:val="en-US" w:eastAsia="zh-TW"/>
        </w:rPr>
        <w:t>Discussion on propagation delay compensation for time synchronization</w:t>
      </w:r>
    </w:p>
    <w:p w14:paraId="4ED64A23" w14:textId="77777777" w:rsidR="003A0F5C" w:rsidRPr="00F01EAA"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F01EAA">
        <w:rPr>
          <w:rFonts w:eastAsia="MS Mincho" w:cs="Arial"/>
          <w:bCs/>
          <w:sz w:val="24"/>
          <w:szCs w:val="24"/>
          <w:lang w:val="en-US"/>
        </w:rPr>
        <w:t>Document for:</w:t>
      </w:r>
      <w:r w:rsidRPr="00F01EAA">
        <w:rPr>
          <w:rFonts w:cs="Arial" w:hint="eastAsia"/>
          <w:bCs/>
          <w:sz w:val="24"/>
          <w:szCs w:val="24"/>
          <w:lang w:val="en-US" w:eastAsia="zh-TW"/>
        </w:rPr>
        <w:t xml:space="preserve"> </w:t>
      </w:r>
      <w:r w:rsidRPr="00F01EAA">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290A4DB4" w:rsidR="00B32D37" w:rsidRPr="009E0672" w:rsidRDefault="009E0672" w:rsidP="008F1619">
      <w:pPr>
        <w:spacing w:after="120"/>
        <w:jc w:val="both"/>
        <w:textAlignment w:val="center"/>
        <w:rPr>
          <w:rFonts w:eastAsia="SimSun"/>
          <w:lang w:val="en-US" w:eastAsia="zh-CN"/>
        </w:rPr>
      </w:pPr>
      <w:r w:rsidRPr="009E0672">
        <w:rPr>
          <w:rFonts w:eastAsia="SimSun"/>
          <w:lang w:val="en-US" w:eastAsia="zh-CN"/>
        </w:rPr>
        <w:t xml:space="preserve">The revised </w:t>
      </w:r>
      <w:r w:rsidR="009F4536" w:rsidRPr="009E0672">
        <w:rPr>
          <w:rFonts w:eastAsia="SimSun"/>
          <w:lang w:val="en-US" w:eastAsia="zh-CN"/>
        </w:rPr>
        <w:t xml:space="preserve">work </w:t>
      </w:r>
      <w:r w:rsidR="00B32D37" w:rsidRPr="009E0672">
        <w:rPr>
          <w:rFonts w:eastAsia="SimSun"/>
          <w:lang w:val="en-US" w:eastAsia="zh-CN"/>
        </w:rPr>
        <w:t>item on physical layer enhancements for NR URLLC</w:t>
      </w:r>
      <w:r w:rsidRPr="009E0672">
        <w:rPr>
          <w:rFonts w:eastAsia="SimSun"/>
          <w:lang w:val="en-US" w:eastAsia="zh-CN"/>
        </w:rPr>
        <w:t xml:space="preserve"> for Rel-17</w:t>
      </w:r>
      <w:r w:rsidR="00B32D37" w:rsidRPr="009E0672">
        <w:rPr>
          <w:rFonts w:eastAsia="SimSun"/>
          <w:lang w:val="en-US" w:eastAsia="zh-CN"/>
        </w:rPr>
        <w:t xml:space="preserve"> has the following objective</w:t>
      </w:r>
      <w:r w:rsidR="006E07A8" w:rsidRPr="009E0672">
        <w:rPr>
          <w:rFonts w:eastAsia="SimSun"/>
          <w:lang w:val="en-US" w:eastAsia="zh-CN"/>
        </w:rPr>
        <w:t xml:space="preserve"> </w:t>
      </w:r>
      <w:r w:rsidR="006E07A8" w:rsidRPr="009E0672">
        <w:rPr>
          <w:rFonts w:eastAsia="SimSun"/>
          <w:lang w:val="en-US" w:eastAsia="zh-CN"/>
        </w:rPr>
        <w:fldChar w:fldCharType="begin"/>
      </w:r>
      <w:r w:rsidR="006E07A8" w:rsidRPr="009E0672">
        <w:rPr>
          <w:rFonts w:eastAsia="SimSun"/>
          <w:lang w:val="en-US" w:eastAsia="zh-CN"/>
        </w:rPr>
        <w:instrText xml:space="preserve"> REF _Ref47545028 \r \h </w:instrText>
      </w:r>
      <w:r w:rsidR="008F1619">
        <w:rPr>
          <w:rFonts w:eastAsia="SimSun"/>
          <w:lang w:val="en-US" w:eastAsia="zh-CN"/>
        </w:rPr>
        <w:instrText xml:space="preserve"> \* MERGEFORMAT </w:instrText>
      </w:r>
      <w:r w:rsidR="006E07A8" w:rsidRPr="009E0672">
        <w:rPr>
          <w:rFonts w:eastAsia="SimSun"/>
          <w:lang w:val="en-US" w:eastAsia="zh-CN"/>
        </w:rPr>
      </w:r>
      <w:r w:rsidR="006E07A8" w:rsidRPr="009E0672">
        <w:rPr>
          <w:rFonts w:eastAsia="SimSun"/>
          <w:lang w:val="en-US" w:eastAsia="zh-CN"/>
        </w:rPr>
        <w:fldChar w:fldCharType="separate"/>
      </w:r>
      <w:r w:rsidR="003A4125">
        <w:rPr>
          <w:rFonts w:eastAsia="SimSun"/>
          <w:lang w:val="en-US" w:eastAsia="zh-CN"/>
        </w:rPr>
        <w:t>[1]</w:t>
      </w:r>
      <w:r w:rsidR="006E07A8" w:rsidRPr="009E0672">
        <w:rPr>
          <w:rFonts w:eastAsia="SimSun"/>
          <w:lang w:val="en-US" w:eastAsia="zh-CN"/>
        </w:rPr>
        <w:fldChar w:fldCharType="end"/>
      </w:r>
      <w:r w:rsidR="00761F7E" w:rsidRPr="009E0672">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54EAD2D2" w14:textId="77777777" w:rsidR="009E0672" w:rsidRDefault="009E0672" w:rsidP="008F1619">
            <w:pPr>
              <w:numPr>
                <w:ilvl w:val="0"/>
                <w:numId w:val="41"/>
              </w:numPr>
              <w:overflowPunct w:val="0"/>
              <w:autoSpaceDE w:val="0"/>
              <w:autoSpaceDN w:val="0"/>
              <w:adjustRightInd w:val="0"/>
              <w:spacing w:after="0" w:line="259" w:lineRule="auto"/>
              <w:ind w:left="360"/>
              <w:jc w:val="both"/>
              <w:textAlignment w:val="baseline"/>
              <w:rPr>
                <w:bCs/>
              </w:rPr>
            </w:pPr>
            <w:r>
              <w:rPr>
                <w:bCs/>
              </w:rPr>
              <w:t>Enhancements for support of time synchronization:</w:t>
            </w:r>
          </w:p>
          <w:p w14:paraId="4FA6B41B" w14:textId="77777777" w:rsid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t>RAN impacts of SA2 work on uplink time synchronization for TSN, if any.</w:t>
            </w:r>
            <w:r>
              <w:rPr>
                <w:bCs/>
              </w:rPr>
              <w:t xml:space="preserve"> [RAN2]</w:t>
            </w:r>
          </w:p>
          <w:p w14:paraId="6F4FE1B7" w14:textId="49584647" w:rsidR="00B32D37" w:rsidRP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rsidRPr="009E0672">
              <w:rPr>
                <w:bCs/>
              </w:rPr>
              <w:t>Propagation delay compensation enhancements (including mobility issues, if any). [RAN2, RAN1, RAN3, RAN4]</w:t>
            </w:r>
          </w:p>
        </w:tc>
      </w:tr>
    </w:tbl>
    <w:p w14:paraId="326EA177" w14:textId="319A2C92" w:rsidR="009A0569" w:rsidRPr="000460EA" w:rsidRDefault="00B32D37" w:rsidP="008F1619">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9E0672">
        <w:rPr>
          <w:rFonts w:eastAsia="SimSun"/>
          <w:color w:val="000000" w:themeColor="text1"/>
          <w:lang w:val="en-US" w:eastAsia="zh-CN"/>
        </w:rPr>
        <w:t>we aim to evaluate the achievable time synchronization error in comparison to the provided timing error budgets for different use cases.</w:t>
      </w:r>
    </w:p>
    <w:p w14:paraId="59352BB2" w14:textId="669EC79F" w:rsidR="007134D5" w:rsidRDefault="0001618A" w:rsidP="00D271F7">
      <w:pPr>
        <w:pStyle w:val="Heading1"/>
      </w:pPr>
      <w:r>
        <w:t xml:space="preserve"> </w:t>
      </w:r>
      <w:r w:rsidR="00990799">
        <w:t>Timing synchroni</w:t>
      </w:r>
      <w:r w:rsidR="009E0672">
        <w:t>s</w:t>
      </w:r>
      <w:r w:rsidR="00990799">
        <w:t xml:space="preserve">ation requirements </w:t>
      </w:r>
    </w:p>
    <w:p w14:paraId="6D81C965" w14:textId="57041664" w:rsidR="00312A40" w:rsidRDefault="00BD1CA0" w:rsidP="00312A40">
      <w:pPr>
        <w:spacing w:before="120" w:after="120"/>
        <w:jc w:val="both"/>
        <w:textAlignment w:val="center"/>
        <w:rPr>
          <w:lang w:eastAsia="ko-KR"/>
        </w:rPr>
      </w:pPr>
      <w:r>
        <w:rPr>
          <w:lang w:eastAsia="ko-KR"/>
        </w:rPr>
        <w:t>T</w:t>
      </w:r>
      <w:r w:rsidR="00BE4590">
        <w:rPr>
          <w:lang w:eastAsia="ko-KR"/>
        </w:rPr>
        <w:t>he clock synchronisation service performance requirements for 5G systems</w:t>
      </w:r>
      <w:r w:rsidR="00935DE6">
        <w:rPr>
          <w:lang w:eastAsia="ko-KR"/>
        </w:rPr>
        <w:t xml:space="preserve"> </w:t>
      </w:r>
      <w:r w:rsidR="00DB2BBA">
        <w:rPr>
          <w:lang w:eastAsia="ko-KR"/>
        </w:rPr>
        <w:t xml:space="preserve">are given in Table 5.6.2-1 </w:t>
      </w:r>
      <w:r w:rsidR="00EB6A19">
        <w:rPr>
          <w:lang w:eastAsia="ko-KR"/>
        </w:rPr>
        <w:t>in</w:t>
      </w:r>
      <w:r w:rsidR="00DB2BBA">
        <w:rPr>
          <w:lang w:eastAsia="ko-KR"/>
        </w:rPr>
        <w:t xml:space="preserve"> </w:t>
      </w:r>
      <w:r w:rsidR="00DB2BBA">
        <w:rPr>
          <w:lang w:eastAsia="ko-KR"/>
        </w:rPr>
        <w:fldChar w:fldCharType="begin"/>
      </w:r>
      <w:r w:rsidR="00DB2BBA">
        <w:rPr>
          <w:lang w:eastAsia="ko-KR"/>
        </w:rPr>
        <w:instrText xml:space="preserve"> REF _Ref61363088 \r \h </w:instrText>
      </w:r>
      <w:r w:rsidR="00DB2BBA">
        <w:rPr>
          <w:lang w:eastAsia="ko-KR"/>
        </w:rPr>
      </w:r>
      <w:r w:rsidR="00DB2BBA">
        <w:rPr>
          <w:lang w:eastAsia="ko-KR"/>
        </w:rPr>
        <w:fldChar w:fldCharType="separate"/>
      </w:r>
      <w:r w:rsidR="003A4125">
        <w:rPr>
          <w:lang w:eastAsia="ko-KR"/>
        </w:rPr>
        <w:t>[2]</w:t>
      </w:r>
      <w:r w:rsidR="00DB2BBA">
        <w:rPr>
          <w:lang w:eastAsia="ko-KR"/>
        </w:rPr>
        <w:fldChar w:fldCharType="end"/>
      </w:r>
      <w:r w:rsidR="00BE4590">
        <w:rPr>
          <w:lang w:eastAsia="ko-KR"/>
        </w:rPr>
        <w:t xml:space="preserve">, which </w:t>
      </w:r>
      <w:r w:rsidR="00935DE6">
        <w:rPr>
          <w:lang w:eastAsia="ko-KR"/>
        </w:rPr>
        <w:t>defines</w:t>
      </w:r>
      <w:r w:rsidR="00BE4590">
        <w:rPr>
          <w:lang w:eastAsia="ko-KR"/>
        </w:rPr>
        <w:t xml:space="preserve"> the 5G system (5GS) synchronicity budget requirement</w:t>
      </w:r>
      <w:r w:rsidR="00935DE6">
        <w:rPr>
          <w:lang w:eastAsia="ko-KR"/>
        </w:rPr>
        <w:t>s for five services/use cases</w:t>
      </w:r>
      <w:r w:rsidR="00BE4590">
        <w:rPr>
          <w:lang w:eastAsia="ko-KR"/>
        </w:rPr>
        <w:t xml:space="preserve">. </w:t>
      </w:r>
      <w:r w:rsidR="00935DE6">
        <w:rPr>
          <w:lang w:eastAsia="ko-KR"/>
        </w:rPr>
        <w:t>The</w:t>
      </w:r>
      <w:r w:rsidR="00BE4590">
        <w:rPr>
          <w:lang w:eastAsia="ko-KR"/>
        </w:rPr>
        <w:t xml:space="preserve"> defined synchronicity budget</w:t>
      </w:r>
      <w:r w:rsidR="00935DE6">
        <w:rPr>
          <w:lang w:eastAsia="ko-KR"/>
        </w:rPr>
        <w:t>s are</w:t>
      </w:r>
      <w:r w:rsidR="00BE4590">
        <w:rPr>
          <w:lang w:eastAsia="ko-KR"/>
        </w:rPr>
        <w:t xml:space="preserve"> the time error between the ingress and egress of the 5G system. </w:t>
      </w:r>
      <w:r w:rsidR="00935DE6">
        <w:rPr>
          <w:lang w:eastAsia="ko-KR"/>
        </w:rPr>
        <w:t xml:space="preserve">Two use cases are agreed on in RAN1#102e meeting to be used as representative use cases, which are </w:t>
      </w:r>
      <w:r w:rsidR="007E4FF7">
        <w:rPr>
          <w:lang w:eastAsia="ko-KR"/>
        </w:rPr>
        <w:t xml:space="preserve">the </w:t>
      </w:r>
      <w:r w:rsidR="00935DE6">
        <w:rPr>
          <w:lang w:eastAsia="ko-KR"/>
        </w:rPr>
        <w:t xml:space="preserve">control-to-control and </w:t>
      </w:r>
      <w:r w:rsidR="007E4FF7">
        <w:rPr>
          <w:lang w:eastAsia="ko-KR"/>
        </w:rPr>
        <w:t xml:space="preserve">the </w:t>
      </w:r>
      <w:r w:rsidR="00935DE6">
        <w:rPr>
          <w:lang w:eastAsia="ko-KR"/>
        </w:rPr>
        <w:t>smart grid</w:t>
      </w:r>
      <w:r w:rsidR="007E4FF7">
        <w:rPr>
          <w:lang w:eastAsia="ko-KR"/>
        </w:rPr>
        <w:t xml:space="preserve"> use cases</w:t>
      </w:r>
      <w:r w:rsidR="00935DE6">
        <w:rPr>
          <w:lang w:eastAsia="ko-KR"/>
        </w:rPr>
        <w:t>. The 5GS synchronicity budget requirements for the respective two use cases are equal to 900 ns and 1000 ns.</w:t>
      </w:r>
      <w:r w:rsidR="00852DF2">
        <w:rPr>
          <w:lang w:eastAsia="ko-KR"/>
        </w:rPr>
        <w:t xml:space="preserve"> Also, </w:t>
      </w:r>
      <w:r w:rsidR="007C6609">
        <w:rPr>
          <w:lang w:eastAsia="ko-KR"/>
        </w:rPr>
        <w:t>it was agreed</w:t>
      </w:r>
      <w:r w:rsidR="007E4FF7">
        <w:rPr>
          <w:lang w:eastAsia="ko-KR"/>
        </w:rPr>
        <w:t xml:space="preserve"> in RAN1#102e meeting</w:t>
      </w:r>
      <w:r w:rsidR="007C6609">
        <w:rPr>
          <w:lang w:eastAsia="ko-KR"/>
        </w:rPr>
        <w:t xml:space="preserve"> that two Uu interfaces are </w:t>
      </w:r>
      <w:r w:rsidR="007005A2">
        <w:rPr>
          <w:lang w:eastAsia="ko-KR"/>
        </w:rPr>
        <w:t>involved</w:t>
      </w:r>
      <w:r w:rsidR="00EB6A19">
        <w:rPr>
          <w:lang w:eastAsia="ko-KR"/>
        </w:rPr>
        <w:t xml:space="preserve"> for control-to-control </w:t>
      </w:r>
      <w:r w:rsidR="007005A2">
        <w:rPr>
          <w:lang w:eastAsia="ko-KR"/>
        </w:rPr>
        <w:t>scenario</w:t>
      </w:r>
      <w:r w:rsidR="007C6609">
        <w:rPr>
          <w:lang w:eastAsia="ko-KR"/>
        </w:rPr>
        <w:t xml:space="preserve"> and one Uu interface is </w:t>
      </w:r>
      <w:r w:rsidR="007005A2">
        <w:rPr>
          <w:lang w:eastAsia="ko-KR"/>
        </w:rPr>
        <w:t>involved</w:t>
      </w:r>
      <w:r w:rsidR="007C6609">
        <w:rPr>
          <w:lang w:eastAsia="ko-KR"/>
        </w:rPr>
        <w:t xml:space="preserve"> for smart grid </w:t>
      </w:r>
      <w:r w:rsidR="007005A2">
        <w:rPr>
          <w:lang w:eastAsia="ko-KR"/>
        </w:rPr>
        <w:t>scenario. Furthermore, in</w:t>
      </w:r>
      <w:r w:rsidR="00BA75B9">
        <w:rPr>
          <w:lang w:eastAsia="ko-KR"/>
        </w:rPr>
        <w:t xml:space="preserve"> </w:t>
      </w:r>
      <w:r>
        <w:rPr>
          <w:lang w:eastAsia="ko-KR"/>
        </w:rPr>
        <w:t>RAN2</w:t>
      </w:r>
      <w:r w:rsidR="00BA75B9">
        <w:rPr>
          <w:lang w:eastAsia="ko-KR"/>
        </w:rPr>
        <w:t xml:space="preserve"> LS</w:t>
      </w:r>
      <w:r w:rsidR="007005A2">
        <w:rPr>
          <w:lang w:eastAsia="ko-KR"/>
        </w:rPr>
        <w:t xml:space="preserve"> </w:t>
      </w:r>
      <w:r w:rsidR="00BA75B9">
        <w:rPr>
          <w:lang w:eastAsia="ko-KR"/>
        </w:rPr>
        <w:fldChar w:fldCharType="begin"/>
      </w:r>
      <w:r w:rsidR="00BA75B9">
        <w:rPr>
          <w:lang w:eastAsia="ko-KR"/>
        </w:rPr>
        <w:instrText xml:space="preserve"> REF _Ref61364486 \r \h </w:instrText>
      </w:r>
      <w:r w:rsidR="00BA75B9">
        <w:rPr>
          <w:lang w:eastAsia="ko-KR"/>
        </w:rPr>
      </w:r>
      <w:r w:rsidR="00BA75B9">
        <w:rPr>
          <w:lang w:eastAsia="ko-KR"/>
        </w:rPr>
        <w:fldChar w:fldCharType="separate"/>
      </w:r>
      <w:r w:rsidR="003A4125">
        <w:rPr>
          <w:lang w:eastAsia="ko-KR"/>
        </w:rPr>
        <w:t>[3]</w:t>
      </w:r>
      <w:r w:rsidR="00BA75B9">
        <w:rPr>
          <w:lang w:eastAsia="ko-KR"/>
        </w:rPr>
        <w:fldChar w:fldCharType="end"/>
      </w:r>
      <w:r>
        <w:rPr>
          <w:lang w:eastAsia="ko-KR"/>
        </w:rPr>
        <w:t>,</w:t>
      </w:r>
      <w:r w:rsidR="007005A2">
        <w:rPr>
          <w:lang w:eastAsia="ko-KR"/>
        </w:rPr>
        <w:t xml:space="preserve"> the agreed synchronicity budget </w:t>
      </w:r>
      <w:r w:rsidR="00EB6A19">
        <w:rPr>
          <w:lang w:eastAsia="ko-KR"/>
        </w:rPr>
        <w:t>per</w:t>
      </w:r>
      <w:r w:rsidR="007005A2">
        <w:rPr>
          <w:lang w:eastAsia="ko-KR"/>
        </w:rPr>
        <w:t xml:space="preserve"> Uu interface is:</w:t>
      </w:r>
    </w:p>
    <w:p w14:paraId="2C5A5E1F" w14:textId="40C35E19" w:rsidR="002B52F8" w:rsidRDefault="002B52F8" w:rsidP="002B52F8">
      <w:pPr>
        <w:spacing w:after="0"/>
        <w:jc w:val="center"/>
        <w:rPr>
          <w:lang w:eastAsia="ko-KR"/>
        </w:rPr>
      </w:pPr>
      <w:bookmarkStart w:id="3" w:name="_Ref47480467"/>
      <w:r w:rsidRPr="00417C8D">
        <w:t xml:space="preserve">Table </w:t>
      </w:r>
      <w:r w:rsidRPr="00417C8D">
        <w:fldChar w:fldCharType="begin"/>
      </w:r>
      <w:r w:rsidRPr="00417C8D">
        <w:instrText xml:space="preserve"> SEQ Table \* ARABIC </w:instrText>
      </w:r>
      <w:r w:rsidRPr="00417C8D">
        <w:fldChar w:fldCharType="separate"/>
      </w:r>
      <w:r w:rsidR="003A4125">
        <w:rPr>
          <w:noProof/>
        </w:rPr>
        <w:t>1</w:t>
      </w:r>
      <w:r w:rsidRPr="00417C8D">
        <w:fldChar w:fldCharType="end"/>
      </w:r>
      <w:bookmarkEnd w:id="3"/>
      <w:r w:rsidRPr="00417C8D">
        <w:t>:</w:t>
      </w:r>
      <w:r w:rsidRPr="00922E39">
        <w:t xml:space="preserve"> </w:t>
      </w:r>
      <w:r w:rsidR="00DA5C0B">
        <w:t xml:space="preserve">Timing </w:t>
      </w:r>
      <w:r w:rsidR="00DA5C0B">
        <w:rPr>
          <w:rFonts w:eastAsia="SimSun"/>
          <w:lang w:val="en-US" w:eastAsia="zh-CN"/>
        </w:rPr>
        <w:t xml:space="preserve">synchronization </w:t>
      </w:r>
      <w:r w:rsidR="00DA5C0B">
        <w:t>budget per Uu interface</w:t>
      </w:r>
      <w:r w:rsidR="00EF2FE8">
        <w:t xml:space="preserve"> </w:t>
      </w:r>
      <w:r w:rsidR="00EF2FE8">
        <w:fldChar w:fldCharType="begin"/>
      </w:r>
      <w:r w:rsidR="00EF2FE8">
        <w:instrText xml:space="preserve"> REF _Ref61364486 \r \h </w:instrText>
      </w:r>
      <w:r w:rsidR="00EF2FE8">
        <w:fldChar w:fldCharType="separate"/>
      </w:r>
      <w:r w:rsidR="003A4125">
        <w:t>[3]</w:t>
      </w:r>
      <w:r w:rsidR="00EF2FE8">
        <w:fldChar w:fldCharType="end"/>
      </w:r>
    </w:p>
    <w:tbl>
      <w:tblPr>
        <w:tblStyle w:val="TableGrid"/>
        <w:tblW w:w="0" w:type="auto"/>
        <w:jc w:val="center"/>
        <w:tblLook w:val="04A0" w:firstRow="1" w:lastRow="0" w:firstColumn="1" w:lastColumn="0" w:noHBand="0" w:noVBand="1"/>
      </w:tblPr>
      <w:tblGrid>
        <w:gridCol w:w="2300"/>
        <w:gridCol w:w="2633"/>
      </w:tblGrid>
      <w:tr w:rsidR="007005A2" w14:paraId="61332263" w14:textId="77777777" w:rsidTr="007E4FF7">
        <w:trPr>
          <w:trHeight w:val="265"/>
          <w:jc w:val="center"/>
        </w:trPr>
        <w:tc>
          <w:tcPr>
            <w:tcW w:w="2300" w:type="dxa"/>
          </w:tcPr>
          <w:p w14:paraId="36731429" w14:textId="77777777" w:rsidR="007005A2" w:rsidRPr="00E933E0" w:rsidRDefault="007005A2" w:rsidP="001852A0">
            <w:pPr>
              <w:spacing w:after="160"/>
              <w:contextualSpacing/>
              <w:jc w:val="both"/>
              <w:rPr>
                <w:b/>
                <w:lang w:eastAsia="ko-KR"/>
              </w:rPr>
            </w:pPr>
            <w:r w:rsidRPr="00E933E0">
              <w:rPr>
                <w:b/>
                <w:lang w:eastAsia="ko-KR"/>
              </w:rPr>
              <w:t>Scenario</w:t>
            </w:r>
          </w:p>
        </w:tc>
        <w:tc>
          <w:tcPr>
            <w:tcW w:w="2633" w:type="dxa"/>
          </w:tcPr>
          <w:p w14:paraId="77D92A27" w14:textId="77777777" w:rsidR="007005A2" w:rsidRPr="00E933E0" w:rsidRDefault="007005A2" w:rsidP="001852A0">
            <w:pPr>
              <w:spacing w:after="160"/>
              <w:contextualSpacing/>
              <w:jc w:val="both"/>
              <w:rPr>
                <w:b/>
                <w:lang w:eastAsia="ko-KR"/>
              </w:rPr>
            </w:pPr>
            <w:r w:rsidRPr="00E933E0">
              <w:rPr>
                <w:b/>
                <w:lang w:eastAsia="ko-KR"/>
              </w:rPr>
              <w:t xml:space="preserve">Single Uu </w:t>
            </w:r>
            <w:r w:rsidRPr="007E4FF7">
              <w:rPr>
                <w:b/>
                <w:lang w:eastAsia="ko-KR"/>
              </w:rPr>
              <w:t>interface</w:t>
            </w:r>
            <w:r w:rsidRPr="00E933E0">
              <w:rPr>
                <w:b/>
                <w:lang w:eastAsia="ko-KR"/>
              </w:rPr>
              <w:t xml:space="preserve"> Budget</w:t>
            </w:r>
          </w:p>
        </w:tc>
      </w:tr>
      <w:tr w:rsidR="007005A2" w14:paraId="168650F0" w14:textId="77777777" w:rsidTr="007E4FF7">
        <w:trPr>
          <w:trHeight w:val="280"/>
          <w:jc w:val="center"/>
        </w:trPr>
        <w:tc>
          <w:tcPr>
            <w:tcW w:w="2300" w:type="dxa"/>
          </w:tcPr>
          <w:p w14:paraId="01BB1280" w14:textId="77777777" w:rsidR="007005A2" w:rsidRPr="00E933E0" w:rsidRDefault="007005A2" w:rsidP="001852A0">
            <w:pPr>
              <w:spacing w:after="160"/>
              <w:contextualSpacing/>
              <w:jc w:val="both"/>
              <w:rPr>
                <w:lang w:eastAsia="ko-KR"/>
              </w:rPr>
            </w:pPr>
            <w:r w:rsidRPr="00E933E0">
              <w:rPr>
                <w:lang w:eastAsia="ko-KR"/>
              </w:rPr>
              <w:t>Control-to-Control</w:t>
            </w:r>
          </w:p>
        </w:tc>
        <w:tc>
          <w:tcPr>
            <w:tcW w:w="2633" w:type="dxa"/>
          </w:tcPr>
          <w:p w14:paraId="00C16683" w14:textId="77777777" w:rsidR="007005A2" w:rsidRPr="00E933E0" w:rsidRDefault="007005A2" w:rsidP="001852A0">
            <w:pPr>
              <w:spacing w:after="160"/>
              <w:contextualSpacing/>
              <w:jc w:val="both"/>
              <w:rPr>
                <w:lang w:eastAsia="ko-KR"/>
              </w:rPr>
            </w:pPr>
            <w:r w:rsidRPr="00E933E0">
              <w:rPr>
                <w:lang w:eastAsia="ko-KR"/>
              </w:rPr>
              <w:t>±145ns to ±275ns</w:t>
            </w:r>
          </w:p>
        </w:tc>
      </w:tr>
      <w:tr w:rsidR="007005A2" w14:paraId="4EE5298A" w14:textId="77777777" w:rsidTr="007E4FF7">
        <w:trPr>
          <w:trHeight w:val="268"/>
          <w:jc w:val="center"/>
        </w:trPr>
        <w:tc>
          <w:tcPr>
            <w:tcW w:w="2300" w:type="dxa"/>
          </w:tcPr>
          <w:p w14:paraId="39DBCB24" w14:textId="77777777" w:rsidR="007005A2" w:rsidRPr="007E4FF7" w:rsidRDefault="007005A2" w:rsidP="001852A0">
            <w:pPr>
              <w:spacing w:after="160"/>
              <w:contextualSpacing/>
              <w:jc w:val="both"/>
              <w:rPr>
                <w:lang w:eastAsia="ko-KR"/>
              </w:rPr>
            </w:pPr>
            <w:r w:rsidRPr="007E4FF7">
              <w:rPr>
                <w:lang w:eastAsia="ko-KR"/>
              </w:rPr>
              <w:t>Smart Grid</w:t>
            </w:r>
          </w:p>
        </w:tc>
        <w:tc>
          <w:tcPr>
            <w:tcW w:w="2633" w:type="dxa"/>
          </w:tcPr>
          <w:p w14:paraId="400D077D" w14:textId="77777777" w:rsidR="007005A2" w:rsidRPr="00E933E0" w:rsidRDefault="007005A2" w:rsidP="001852A0">
            <w:pPr>
              <w:spacing w:after="160"/>
              <w:contextualSpacing/>
              <w:jc w:val="both"/>
              <w:rPr>
                <w:lang w:eastAsia="ko-KR"/>
              </w:rPr>
            </w:pPr>
            <w:r w:rsidRPr="00E933E0">
              <w:rPr>
                <w:lang w:eastAsia="ko-KR"/>
              </w:rPr>
              <w:t>±795ns to ±845ns</w:t>
            </w:r>
          </w:p>
        </w:tc>
      </w:tr>
    </w:tbl>
    <w:p w14:paraId="635C0555" w14:textId="364364DF" w:rsidR="007005A2" w:rsidRDefault="007005A2" w:rsidP="00312A40">
      <w:pPr>
        <w:spacing w:before="120" w:after="120"/>
        <w:jc w:val="both"/>
        <w:textAlignment w:val="center"/>
        <w:rPr>
          <w:rFonts w:eastAsia="SimSun"/>
          <w:lang w:val="en-US" w:eastAsia="zh-CN"/>
        </w:rPr>
      </w:pPr>
      <w:r>
        <w:rPr>
          <w:rFonts w:eastAsia="SimSun"/>
          <w:lang w:val="en-US" w:eastAsia="zh-CN"/>
        </w:rPr>
        <w:t>Where the Uu interface time synchronization budget can be interpreted as the timing error between the UE and the gNB-distribution unit (gNB-DU) for 5G system.</w:t>
      </w:r>
    </w:p>
    <w:p w14:paraId="3BDA61AD" w14:textId="745CFC32" w:rsidR="0014368D" w:rsidRDefault="00BD1CA0" w:rsidP="00BD1CA0">
      <w:pPr>
        <w:pStyle w:val="Heading1"/>
      </w:pPr>
      <w:bookmarkStart w:id="4" w:name="_Ref61712733"/>
      <w:r w:rsidRPr="00BD1CA0">
        <w:t>Necessity</w:t>
      </w:r>
      <w:r>
        <w:t xml:space="preserve"> of</w:t>
      </w:r>
      <w:r w:rsidR="00E74B48">
        <w:t xml:space="preserve"> propagation delay </w:t>
      </w:r>
      <w:r w:rsidR="00990799">
        <w:t>compensation</w:t>
      </w:r>
      <w:bookmarkEnd w:id="4"/>
    </w:p>
    <w:p w14:paraId="71D430EB" w14:textId="14410A2A" w:rsidR="00225D1E" w:rsidRDefault="00225D1E" w:rsidP="00225D1E">
      <w:pPr>
        <w:spacing w:after="120"/>
        <w:jc w:val="both"/>
        <w:rPr>
          <w:rFonts w:eastAsia="SimSun"/>
          <w:lang w:val="en-US" w:eastAsia="zh-CN"/>
        </w:rPr>
      </w:pPr>
      <w:r>
        <w:rPr>
          <w:rFonts w:eastAsia="SimSun"/>
          <w:lang w:val="en-US"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rFonts w:eastAsia="SimSun"/>
          <w:lang w:val="en-US" w:eastAsia="zh-CN"/>
        </w:rPr>
        <w:fldChar w:fldCharType="begin"/>
      </w:r>
      <w:r>
        <w:rPr>
          <w:rFonts w:eastAsia="SimSun"/>
          <w:lang w:val="en-US" w:eastAsia="zh-CN"/>
        </w:rPr>
        <w:instrText xml:space="preserve"> REF _Ref61696235 \r \h </w:instrText>
      </w:r>
      <w:r>
        <w:rPr>
          <w:rFonts w:eastAsia="SimSun"/>
          <w:lang w:val="en-US" w:eastAsia="zh-CN"/>
        </w:rPr>
      </w:r>
      <w:r>
        <w:rPr>
          <w:rFonts w:eastAsia="SimSun"/>
          <w:lang w:val="en-US" w:eastAsia="zh-CN"/>
        </w:rPr>
        <w:fldChar w:fldCharType="separate"/>
      </w:r>
      <w:r w:rsidR="003A4125">
        <w:rPr>
          <w:rFonts w:eastAsia="SimSun"/>
          <w:lang w:val="en-US" w:eastAsia="zh-CN"/>
        </w:rPr>
        <w:t>[4]</w:t>
      </w:r>
      <w:r>
        <w:rPr>
          <w:rFonts w:eastAsia="SimSun"/>
          <w:lang w:val="en-US" w:eastAsia="zh-CN"/>
        </w:rPr>
        <w:fldChar w:fldCharType="end"/>
      </w:r>
      <w:r>
        <w:rPr>
          <w:rFonts w:eastAsia="SimSun"/>
          <w:lang w:val="en-US" w:eastAsia="zh-CN"/>
        </w:rPr>
        <w:t>.</w:t>
      </w:r>
      <w:r w:rsidR="00F65F3E">
        <w:rPr>
          <w:rFonts w:eastAsia="SimSun"/>
          <w:lang w:val="en-US" w:eastAsia="zh-CN"/>
        </w:rPr>
        <w:t xml:space="preserve"> The Uu timing budget consists of: </w:t>
      </w:r>
    </w:p>
    <w:p w14:paraId="721A28B7" w14:textId="1E62184B" w:rsidR="00F65F3E" w:rsidRPr="00EA2259" w:rsidRDefault="00F65F3E" w:rsidP="00F65F3E">
      <w:pPr>
        <w:spacing w:after="120"/>
        <w:jc w:val="both"/>
        <w:rPr>
          <w:rFonts w:eastAsia="SimSun"/>
          <w:lang w:eastAsia="zh-CN"/>
        </w:rPr>
      </w:pPr>
      <w:r w:rsidRPr="00EA2259">
        <w:rPr>
          <w:rFonts w:eastAsia="SimSun"/>
          <w:lang w:eastAsia="zh-CN"/>
        </w:rPr>
        <w:t xml:space="preserve">Uu timing </w:t>
      </w:r>
      <w:r>
        <w:rPr>
          <w:rFonts w:eastAsia="SimSun"/>
          <w:lang w:eastAsia="zh-CN"/>
        </w:rPr>
        <w:t>budget</w:t>
      </w:r>
      <w:r w:rsidRPr="00EA2259">
        <w:rPr>
          <w:rFonts w:eastAsia="SimSun"/>
          <w:lang w:eastAsia="zh-CN"/>
        </w:rPr>
        <w:t xml:space="preserve"> = gNB t</w:t>
      </w:r>
      <w:r>
        <w:rPr>
          <w:rFonts w:eastAsia="SimSun"/>
          <w:lang w:eastAsia="zh-CN"/>
        </w:rPr>
        <w:t>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sidRPr="00EA2259">
        <w:rPr>
          <w:rFonts w:eastAsia="SimSun"/>
          <w:lang w:eastAsia="zh-CN"/>
        </w:rPr>
        <w:t xml:space="preserve">) + </w:t>
      </w:r>
      <w:r>
        <w:rPr>
          <w:rFonts w:eastAsia="SimSun"/>
          <w:lang w:eastAsia="zh-CN"/>
        </w:rPr>
        <w:t>Max p</w:t>
      </w:r>
      <w:r w:rsidRPr="00EA2259">
        <w:rPr>
          <w:rFonts w:eastAsia="SimSun"/>
          <w:lang w:eastAsia="zh-CN"/>
        </w:rPr>
        <w:t>ropagation delay + UE</w:t>
      </w:r>
      <w:r>
        <w:rPr>
          <w:rFonts w:eastAsia="SimSun"/>
          <w:lang w:eastAsia="zh-CN"/>
        </w:rPr>
        <w:t xml:space="preserve"> rx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sidRPr="00EA2259">
        <w:rPr>
          <w:rFonts w:eastAsia="SimSun"/>
          <w:lang w:eastAsia="zh-CN"/>
        </w:rPr>
        <w:t>)</w:t>
      </w:r>
    </w:p>
    <w:p w14:paraId="13B255F2" w14:textId="1F8DBDA9" w:rsidR="00225D1E" w:rsidRDefault="00F65F3E" w:rsidP="00312A40">
      <w:pPr>
        <w:spacing w:after="120"/>
        <w:jc w:val="both"/>
        <w:rPr>
          <w:rFonts w:eastAsia="SimSun"/>
          <w:lang w:val="en-US" w:eastAsia="zh-CN"/>
        </w:rPr>
      </w:pPr>
      <w:r>
        <w:rPr>
          <w:rFonts w:eastAsia="SimSun"/>
          <w:lang w:val="en-US"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w:t>
      </w:r>
      <w:r w:rsidR="005732D4">
        <w:rPr>
          <w:rFonts w:eastAsia="SimSun"/>
          <w:lang w:val="en-US" w:eastAsia="zh-CN"/>
        </w:rPr>
        <w:t xml:space="preserve"> The maximum propagation delay and the maximum distance that achieves the Uu timing budget requirements can be found for each use case as:</w:t>
      </w:r>
    </w:p>
    <w:p w14:paraId="1BB1C142" w14:textId="4051F932" w:rsidR="005732D4" w:rsidRPr="004133AF" w:rsidRDefault="005732D4" w:rsidP="004133AF">
      <w:pPr>
        <w:pStyle w:val="ListParagraph"/>
        <w:numPr>
          <w:ilvl w:val="0"/>
          <w:numId w:val="44"/>
        </w:numPr>
        <w:spacing w:after="120"/>
        <w:jc w:val="both"/>
        <w:rPr>
          <w:rFonts w:eastAsia="SimSun"/>
          <w:lang w:val="en-US" w:eastAsia="zh-CN"/>
        </w:rPr>
      </w:pPr>
      <w:r w:rsidRPr="004133AF">
        <w:rPr>
          <w:rFonts w:eastAsia="SimSun"/>
          <w:b/>
          <w:lang w:val="en-US" w:eastAsia="zh-CN"/>
        </w:rPr>
        <w:t>Control-to-control use case</w:t>
      </w:r>
      <w:r w:rsidRPr="004133AF">
        <w:rPr>
          <w:rFonts w:eastAsia="SimSun"/>
          <w:lang w:val="en-US" w:eastAsia="zh-CN"/>
        </w:rPr>
        <w:t>: we substitute the timing synchronization budget and errors in the above formula:</w:t>
      </w:r>
    </w:p>
    <w:p w14:paraId="0F3AB4A3" w14:textId="0F5AAD17" w:rsidR="005732D4" w:rsidRPr="005F7121" w:rsidRDefault="005732D4" w:rsidP="005732D4">
      <w:pPr>
        <w:spacing w:after="120"/>
        <w:ind w:left="2160"/>
        <w:jc w:val="both"/>
        <w:rPr>
          <w:rFonts w:eastAsia="SimSun"/>
          <w:lang w:eastAsia="zh-CN"/>
        </w:rPr>
      </w:pPr>
      <w:r w:rsidRPr="005F7121">
        <w:rPr>
          <w:rFonts w:eastAsia="SimSun"/>
          <w:lang w:eastAsia="zh-CN"/>
        </w:rPr>
        <w:t xml:space="preserve">Uu timing </w:t>
      </w:r>
      <w:r>
        <w:rPr>
          <w:rFonts w:eastAsia="SimSun"/>
          <w:lang w:eastAsia="zh-CN"/>
        </w:rPr>
        <w:t>budget</w:t>
      </w:r>
      <w:r w:rsidRPr="005F7121">
        <w:rPr>
          <w:rFonts w:eastAsia="SimSun"/>
          <w:lang w:eastAsia="zh-CN"/>
        </w:rPr>
        <w:t xml:space="preserve"> (±275ns) = 6</w:t>
      </w:r>
      <w:r>
        <w:rPr>
          <w:rFonts w:eastAsia="SimSun"/>
          <w:lang w:eastAsia="zh-CN"/>
        </w:rPr>
        <w:t>5ns + Max p</w:t>
      </w:r>
      <w:r w:rsidRPr="005F7121">
        <w:rPr>
          <w:rFonts w:eastAsia="SimSun"/>
          <w:lang w:eastAsia="zh-CN"/>
        </w:rPr>
        <w:t>ropagation delay + ~100ns</w:t>
      </w:r>
    </w:p>
    <w:p w14:paraId="6BBD3D28" w14:textId="137A31B3" w:rsidR="005732D4" w:rsidRDefault="005732D4" w:rsidP="005732D4">
      <w:pPr>
        <w:spacing w:after="120"/>
        <w:jc w:val="both"/>
        <w:rPr>
          <w:rFonts w:eastAsia="SimSun"/>
          <w:lang w:val="en-US" w:eastAsia="zh-CN"/>
        </w:rPr>
      </w:pPr>
      <w:r>
        <w:rPr>
          <w:rFonts w:eastAsia="SimSun"/>
          <w:lang w:val="en-US" w:eastAsia="zh-CN"/>
        </w:rPr>
        <w:t xml:space="preserve">Resolving this results in the maximum propagation delay, which is equal to 110 ns. This can be translated into the maximum distance between UE and gNB, which equals to 33 m. This means </w:t>
      </w:r>
      <w:r w:rsidR="003C4D40">
        <w:rPr>
          <w:rFonts w:eastAsia="SimSun"/>
          <w:lang w:val="en-US" w:eastAsia="zh-CN"/>
        </w:rPr>
        <w:t>that if</w:t>
      </w:r>
      <w:r>
        <w:rPr>
          <w:rFonts w:eastAsia="SimSun"/>
          <w:lang w:val="en-US" w:eastAsia="zh-CN"/>
        </w:rPr>
        <w:t xml:space="preserve"> the propagation distance between the gNB and UE</w:t>
      </w:r>
      <w:r w:rsidR="003C4D40">
        <w:rPr>
          <w:rFonts w:eastAsia="SimSun"/>
          <w:lang w:val="en-US" w:eastAsia="zh-CN"/>
        </w:rPr>
        <w:t xml:space="preserve"> for control-to-control use case</w:t>
      </w:r>
      <w:r>
        <w:rPr>
          <w:rFonts w:eastAsia="SimSun"/>
          <w:lang w:val="en-US" w:eastAsia="zh-CN"/>
        </w:rPr>
        <w:t xml:space="preserve"> is </w:t>
      </w:r>
      <w:r w:rsidR="003C4D40">
        <w:rPr>
          <w:rFonts w:eastAsia="SimSun"/>
          <w:lang w:val="en-US" w:eastAsia="zh-CN"/>
        </w:rPr>
        <w:t xml:space="preserve">≤ </w:t>
      </w:r>
      <w:r>
        <w:rPr>
          <w:rFonts w:eastAsia="SimSun"/>
          <w:lang w:val="en-US" w:eastAsia="zh-CN"/>
        </w:rPr>
        <w:t xml:space="preserve">33 m, </w:t>
      </w:r>
      <w:r w:rsidR="003C4D40">
        <w:rPr>
          <w:rFonts w:eastAsia="SimSun"/>
          <w:lang w:val="en-US" w:eastAsia="zh-CN"/>
        </w:rPr>
        <w:t xml:space="preserve">then </w:t>
      </w:r>
      <w:r>
        <w:rPr>
          <w:rFonts w:eastAsia="SimSun"/>
          <w:lang w:val="en-US" w:eastAsia="zh-CN"/>
        </w:rPr>
        <w:t>there is no need for propagation delay compensation.</w:t>
      </w:r>
      <w:r w:rsidR="00CB44F5">
        <w:rPr>
          <w:rFonts w:eastAsia="SimSun"/>
          <w:lang w:val="en-US" w:eastAsia="zh-CN"/>
        </w:rPr>
        <w:t xml:space="preserve"> Now, </w:t>
      </w:r>
      <w:r w:rsidR="00CB44F5">
        <w:rPr>
          <w:rFonts w:eastAsia="SimSun"/>
          <w:lang w:val="en-US" w:eastAsia="zh-CN"/>
        </w:rPr>
        <w:lastRenderedPageBreak/>
        <w:t>given that</w:t>
      </w:r>
      <w:r w:rsidR="00CB44F5" w:rsidRPr="00CB44F5">
        <w:rPr>
          <w:rFonts w:eastAsia="SimSun"/>
          <w:lang w:val="en-US" w:eastAsia="zh-CN"/>
        </w:rPr>
        <w:t xml:space="preserve"> </w:t>
      </w:r>
      <w:r w:rsidR="00CB44F5">
        <w:rPr>
          <w:rFonts w:eastAsia="SimSun"/>
          <w:lang w:val="en-US" w:eastAsia="zh-CN"/>
        </w:rPr>
        <w:t>the typical inter-BS distance for the factory automation at 4 GHz is equal to 20 m, thus, we can conclude that there is no need for using propagation delay compensation in control-to-control use case.</w:t>
      </w:r>
    </w:p>
    <w:p w14:paraId="581F2131" w14:textId="097BC259" w:rsidR="003C4D40" w:rsidRPr="00ED3FAC" w:rsidRDefault="003C4D40" w:rsidP="003C4D40">
      <w:pPr>
        <w:pStyle w:val="ListParagraph"/>
        <w:numPr>
          <w:ilvl w:val="0"/>
          <w:numId w:val="20"/>
        </w:numPr>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p>
    <w:p w14:paraId="3D492E31" w14:textId="5A0188B5" w:rsidR="003C4D40" w:rsidRPr="00E74B48" w:rsidRDefault="003E4C67" w:rsidP="003C4D40">
      <w:pPr>
        <w:pStyle w:val="ListParagraph"/>
        <w:numPr>
          <w:ilvl w:val="0"/>
          <w:numId w:val="21"/>
        </w:numPr>
        <w:rPr>
          <w:b/>
          <w:i/>
          <w:lang w:eastAsia="ko-KR"/>
        </w:rPr>
      </w:pPr>
      <w:r>
        <w:rPr>
          <w:b/>
          <w:i/>
          <w:lang w:eastAsia="ko-KR"/>
        </w:rPr>
        <w:t xml:space="preserve">Do not </w:t>
      </w:r>
      <w:r w:rsidR="003C4D40">
        <w:rPr>
          <w:b/>
          <w:i/>
          <w:lang w:eastAsia="ko-KR"/>
        </w:rPr>
        <w:t>support</w:t>
      </w:r>
      <w:r w:rsidR="00B418A3">
        <w:rPr>
          <w:b/>
          <w:i/>
          <w:lang w:eastAsia="ko-KR"/>
        </w:rPr>
        <w:t xml:space="preserve"> </w:t>
      </w:r>
      <w:r>
        <w:rPr>
          <w:b/>
          <w:i/>
          <w:lang w:eastAsia="ko-KR"/>
        </w:rPr>
        <w:t>introduc</w:t>
      </w:r>
      <w:r w:rsidR="00B418A3">
        <w:rPr>
          <w:b/>
          <w:i/>
          <w:lang w:eastAsia="ko-KR"/>
        </w:rPr>
        <w:t>ing</w:t>
      </w:r>
      <w:r>
        <w:rPr>
          <w:b/>
          <w:i/>
          <w:lang w:eastAsia="ko-KR"/>
        </w:rPr>
        <w:t xml:space="preserve"> </w:t>
      </w:r>
      <w:r w:rsidR="003C4D40">
        <w:rPr>
          <w:b/>
          <w:i/>
          <w:lang w:eastAsia="ko-KR"/>
        </w:rPr>
        <w:t>propagation time delay compensation</w:t>
      </w:r>
      <w:r>
        <w:rPr>
          <w:b/>
          <w:i/>
          <w:lang w:eastAsia="ko-KR"/>
        </w:rPr>
        <w:t xml:space="preserve"> for control-to-control use case</w:t>
      </w:r>
      <w:r w:rsidR="003C4D40">
        <w:rPr>
          <w:b/>
          <w:i/>
          <w:lang w:eastAsia="ko-KR"/>
        </w:rPr>
        <w:t>.</w:t>
      </w:r>
    </w:p>
    <w:p w14:paraId="7FA41B63" w14:textId="72DD91EE" w:rsidR="002C1CCD" w:rsidRPr="002C1CCD" w:rsidRDefault="004133AF" w:rsidP="002C1CCD">
      <w:pPr>
        <w:pStyle w:val="ListParagraph"/>
        <w:numPr>
          <w:ilvl w:val="0"/>
          <w:numId w:val="44"/>
        </w:numPr>
        <w:spacing w:after="120"/>
        <w:jc w:val="both"/>
        <w:rPr>
          <w:rFonts w:eastAsia="SimSun"/>
          <w:lang w:val="en-US" w:eastAsia="zh-CN"/>
        </w:rPr>
      </w:pPr>
      <w:r w:rsidRPr="004133AF">
        <w:rPr>
          <w:rFonts w:eastAsia="SimSun"/>
          <w:b/>
          <w:lang w:val="en-US" w:eastAsia="zh-CN"/>
        </w:rPr>
        <w:t>Smart grid use case</w:t>
      </w:r>
      <w:r w:rsidRPr="004133AF">
        <w:rPr>
          <w:rFonts w:eastAsia="SimSun"/>
          <w:lang w:val="en-US" w:eastAsia="zh-CN"/>
        </w:rPr>
        <w:t xml:space="preserve">: </w:t>
      </w:r>
      <w:r w:rsidR="002C1CCD" w:rsidRPr="004133AF">
        <w:rPr>
          <w:rFonts w:eastAsia="SimSun"/>
          <w:lang w:val="en-US" w:eastAsia="zh-CN"/>
        </w:rPr>
        <w:t>we substitute the timing synchronization budget and errors in the above formula:</w:t>
      </w:r>
    </w:p>
    <w:p w14:paraId="4CAC7614" w14:textId="30A0FA98" w:rsidR="005732D4" w:rsidRDefault="002C1CCD" w:rsidP="002C1CCD">
      <w:pPr>
        <w:spacing w:after="120"/>
        <w:jc w:val="center"/>
        <w:rPr>
          <w:rFonts w:eastAsia="SimSun"/>
          <w:lang w:val="en-US" w:eastAsia="zh-CN"/>
        </w:rPr>
      </w:pPr>
      <w:r w:rsidRPr="002C1CCD">
        <w:rPr>
          <w:rFonts w:eastAsia="SimSun"/>
          <w:lang w:val="en-US" w:eastAsia="zh-CN"/>
        </w:rPr>
        <w:t xml:space="preserve">Uu timing </w:t>
      </w:r>
      <w:r>
        <w:rPr>
          <w:rFonts w:eastAsia="SimSun"/>
          <w:lang w:val="en-US" w:eastAsia="zh-CN"/>
        </w:rPr>
        <w:t>budget (±795 ns) = 200 ns + Max p</w:t>
      </w:r>
      <w:r w:rsidRPr="002C1CCD">
        <w:rPr>
          <w:rFonts w:eastAsia="SimSun"/>
          <w:lang w:val="en-US" w:eastAsia="zh-CN"/>
        </w:rPr>
        <w:t>ropagation delay + ~100 ns</w:t>
      </w:r>
    </w:p>
    <w:p w14:paraId="246510ED" w14:textId="7C69645F" w:rsidR="002C1CCD" w:rsidRDefault="00160B6C" w:rsidP="00312A40">
      <w:pPr>
        <w:spacing w:after="120"/>
        <w:jc w:val="both"/>
        <w:rPr>
          <w:rFonts w:eastAsia="SimSun"/>
          <w:lang w:val="en-US" w:eastAsia="zh-CN"/>
        </w:rPr>
      </w:pPr>
      <w:r>
        <w:rPr>
          <w:rFonts w:eastAsia="SimSun"/>
          <w:lang w:val="en-US" w:eastAsia="zh-CN"/>
        </w:rPr>
        <w:t>Resolving this results in the maximum propagation delay equal to 545 ns hence the maximum distance between the gNB and UE is equal to 163.5 m.</w:t>
      </w:r>
      <w:r w:rsidR="0002494F">
        <w:rPr>
          <w:rFonts w:eastAsia="SimSun"/>
          <w:lang w:val="en-US" w:eastAsia="zh-CN"/>
        </w:rPr>
        <w:t xml:space="preserve"> </w:t>
      </w:r>
      <w:r w:rsidR="007C1346">
        <w:rPr>
          <w:rFonts w:eastAsia="SimSun"/>
          <w:lang w:val="en-US" w:eastAsia="zh-CN"/>
        </w:rPr>
        <w:t>After c</w:t>
      </w:r>
      <w:r w:rsidR="0002494F">
        <w:rPr>
          <w:rFonts w:eastAsia="SimSun"/>
          <w:lang w:val="en-US" w:eastAsia="zh-CN"/>
        </w:rPr>
        <w:t xml:space="preserve">omparing </w:t>
      </w:r>
      <w:r w:rsidR="00AE72E3">
        <w:rPr>
          <w:rFonts w:eastAsia="SimSun"/>
          <w:lang w:val="en-US" w:eastAsia="zh-CN"/>
        </w:rPr>
        <w:t xml:space="preserve">the latter </w:t>
      </w:r>
      <w:r w:rsidR="0002494F">
        <w:rPr>
          <w:rFonts w:eastAsia="SimSun"/>
          <w:lang w:val="en-US" w:eastAsia="zh-CN"/>
        </w:rPr>
        <w:t xml:space="preserve">with </w:t>
      </w:r>
      <w:r w:rsidR="00AE72E3">
        <w:rPr>
          <w:rFonts w:eastAsia="SimSun"/>
          <w:lang w:val="en-US" w:eastAsia="zh-CN"/>
        </w:rPr>
        <w:t>the typical distance in power distribution scenario</w:t>
      </w:r>
      <w:r w:rsidR="0002494F">
        <w:rPr>
          <w:rFonts w:eastAsia="SimSun"/>
          <w:lang w:val="en-US" w:eastAsia="zh-CN"/>
        </w:rPr>
        <w:t xml:space="preserve">, which </w:t>
      </w:r>
      <w:r w:rsidR="00C57E82">
        <w:rPr>
          <w:rFonts w:eastAsia="SimSun"/>
          <w:lang w:val="en-US" w:eastAsia="zh-CN"/>
        </w:rPr>
        <w:t xml:space="preserve">is </w:t>
      </w:r>
      <w:r w:rsidR="0002494F">
        <w:rPr>
          <w:rFonts w:eastAsia="SimSun"/>
          <w:lang w:val="en-US" w:eastAsia="zh-CN"/>
        </w:rPr>
        <w:t xml:space="preserve">equal to 500 m </w:t>
      </w:r>
      <w:r w:rsidR="0002494F">
        <w:rPr>
          <w:rFonts w:eastAsia="SimSun"/>
          <w:lang w:val="en-US" w:eastAsia="zh-CN"/>
        </w:rPr>
        <w:fldChar w:fldCharType="begin"/>
      </w:r>
      <w:r w:rsidR="0002494F">
        <w:rPr>
          <w:rFonts w:eastAsia="SimSun"/>
          <w:lang w:val="en-US" w:eastAsia="zh-CN"/>
        </w:rPr>
        <w:instrText xml:space="preserve"> REF _Ref61696235 \r \h </w:instrText>
      </w:r>
      <w:r w:rsidR="0002494F">
        <w:rPr>
          <w:rFonts w:eastAsia="SimSun"/>
          <w:lang w:val="en-US" w:eastAsia="zh-CN"/>
        </w:rPr>
      </w:r>
      <w:r w:rsidR="0002494F">
        <w:rPr>
          <w:rFonts w:eastAsia="SimSun"/>
          <w:lang w:val="en-US" w:eastAsia="zh-CN"/>
        </w:rPr>
        <w:fldChar w:fldCharType="separate"/>
      </w:r>
      <w:r w:rsidR="003A4125">
        <w:rPr>
          <w:rFonts w:eastAsia="SimSun"/>
          <w:lang w:val="en-US" w:eastAsia="zh-CN"/>
        </w:rPr>
        <w:t>[4]</w:t>
      </w:r>
      <w:r w:rsidR="0002494F">
        <w:rPr>
          <w:rFonts w:eastAsia="SimSun"/>
          <w:lang w:val="en-US" w:eastAsia="zh-CN"/>
        </w:rPr>
        <w:fldChar w:fldCharType="end"/>
      </w:r>
      <w:r w:rsidR="0002494F">
        <w:rPr>
          <w:rFonts w:eastAsia="SimSun"/>
          <w:lang w:val="en-US" w:eastAsia="zh-CN"/>
        </w:rPr>
        <w:t>, we conclude that propagation delay compensation should be applied for smart grid use case.</w:t>
      </w:r>
    </w:p>
    <w:p w14:paraId="00D52107" w14:textId="6BDB8F45" w:rsidR="005B087E" w:rsidRDefault="005B087E" w:rsidP="005B087E">
      <w:pPr>
        <w:pStyle w:val="ListParagraph"/>
        <w:numPr>
          <w:ilvl w:val="0"/>
          <w:numId w:val="20"/>
        </w:numPr>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p>
    <w:p w14:paraId="431B492D" w14:textId="2D173B74" w:rsidR="005B087E" w:rsidRPr="00E74B48" w:rsidRDefault="005B087E" w:rsidP="005B087E">
      <w:pPr>
        <w:pStyle w:val="ListParagraph"/>
        <w:numPr>
          <w:ilvl w:val="0"/>
          <w:numId w:val="21"/>
        </w:numPr>
        <w:rPr>
          <w:b/>
          <w:i/>
          <w:lang w:eastAsia="ko-KR"/>
        </w:rPr>
      </w:pPr>
      <w:r>
        <w:rPr>
          <w:b/>
          <w:i/>
          <w:lang w:eastAsia="ko-KR"/>
        </w:rPr>
        <w:t>For smart grid use case, support using propagation time delay compensation.</w:t>
      </w:r>
    </w:p>
    <w:p w14:paraId="507036D8" w14:textId="79849CAC" w:rsidR="00E74B48" w:rsidRDefault="00BD1CA0" w:rsidP="00E74B48">
      <w:pPr>
        <w:pStyle w:val="Heading1"/>
      </w:pPr>
      <w:r>
        <w:t>TA</w:t>
      </w:r>
      <w:r w:rsidR="005F51A9">
        <w:t xml:space="preserve"> based method for propagation delay </w:t>
      </w:r>
      <w:r w:rsidR="00C85A99">
        <w:t>compensation</w:t>
      </w:r>
    </w:p>
    <w:p w14:paraId="65598B67" w14:textId="32F05CC2" w:rsidR="00C46705" w:rsidRDefault="00CB799C" w:rsidP="008F1619">
      <w:pPr>
        <w:pStyle w:val="ListParagraph"/>
        <w:ind w:left="0"/>
        <w:jc w:val="both"/>
        <w:rPr>
          <w:rFonts w:eastAsia="SimSun"/>
          <w:lang w:val="en-US"/>
        </w:rPr>
      </w:pPr>
      <w:r>
        <w:rPr>
          <w:rFonts w:eastAsia="SimSun" w:hint="eastAsia"/>
          <w:lang w:val="en-US"/>
        </w:rPr>
        <w:t xml:space="preserve">In this section, </w:t>
      </w:r>
      <w:r w:rsidR="00C46705">
        <w:rPr>
          <w:rFonts w:eastAsia="SimSun"/>
          <w:lang w:val="en-US"/>
        </w:rPr>
        <w:t>we aim to evaluate the performance of TA-based method for propagation delay compensation.</w:t>
      </w:r>
      <w:r w:rsidR="006E7ACA">
        <w:rPr>
          <w:rFonts w:eastAsia="SimSun"/>
          <w:lang w:val="en-US"/>
        </w:rPr>
        <w:t xml:space="preserve"> Hence, first, </w:t>
      </w:r>
      <w:r w:rsidR="00C46705">
        <w:rPr>
          <w:rFonts w:eastAsia="SimSun"/>
          <w:lang w:val="en-US"/>
        </w:rPr>
        <w:t>we introduce the timing error components for TA-based method, then</w:t>
      </w:r>
      <w:r w:rsidR="0054310F">
        <w:rPr>
          <w:rFonts w:eastAsia="SimSun"/>
          <w:lang w:val="en-US"/>
        </w:rPr>
        <w:t>,</w:t>
      </w:r>
      <w:r w:rsidR="00C46705">
        <w:rPr>
          <w:rFonts w:eastAsia="SimSun"/>
          <w:lang w:val="en-US"/>
        </w:rPr>
        <w:t xml:space="preserve"> we calculate the total timing error </w:t>
      </w:r>
      <w:r w:rsidR="00045B6E">
        <w:rPr>
          <w:rFonts w:eastAsia="SimSun"/>
          <w:lang w:val="en-US"/>
        </w:rPr>
        <w:t>of</w:t>
      </w:r>
      <w:r w:rsidR="0054310F">
        <w:rPr>
          <w:rFonts w:eastAsia="SimSun"/>
          <w:lang w:val="en-US"/>
        </w:rPr>
        <w:t xml:space="preserve"> TA-based method for</w:t>
      </w:r>
      <w:r w:rsidR="003C5612">
        <w:rPr>
          <w:rFonts w:eastAsia="SimSun"/>
          <w:lang w:val="en-US"/>
        </w:rPr>
        <w:t xml:space="preserve"> </w:t>
      </w:r>
      <w:r w:rsidR="00C46705">
        <w:rPr>
          <w:rFonts w:eastAsia="SimSun"/>
          <w:lang w:val="en-US"/>
        </w:rPr>
        <w:t>propagation delay compensation.</w:t>
      </w:r>
    </w:p>
    <w:p w14:paraId="121DD989" w14:textId="10D2DE30" w:rsidR="009921AD" w:rsidRDefault="009921AD" w:rsidP="009921AD">
      <w:pPr>
        <w:pStyle w:val="Heading2"/>
        <w:numPr>
          <w:ilvl w:val="1"/>
          <w:numId w:val="1"/>
        </w:numPr>
      </w:pPr>
      <w:bookmarkStart w:id="5" w:name="_Ref61370814"/>
      <w:r>
        <w:t xml:space="preserve">Timing error </w:t>
      </w:r>
      <w:r w:rsidR="005E7CF4">
        <w:t>components</w:t>
      </w:r>
      <w:r>
        <w:t>:</w:t>
      </w:r>
      <w:bookmarkEnd w:id="5"/>
    </w:p>
    <w:p w14:paraId="1A2BF978" w14:textId="1C6F441E" w:rsidR="00E74B48" w:rsidRDefault="000D256C" w:rsidP="008F1619">
      <w:pPr>
        <w:pStyle w:val="ListParagraph"/>
        <w:ind w:left="0"/>
        <w:jc w:val="both"/>
        <w:rPr>
          <w:rFonts w:eastAsia="SimSun"/>
          <w:lang w:val="en-US"/>
        </w:rPr>
      </w:pPr>
      <w:r>
        <w:rPr>
          <w:rFonts w:eastAsia="SimSun"/>
          <w:lang w:val="en-US"/>
        </w:rPr>
        <w:t>The</w:t>
      </w:r>
      <w:r w:rsidR="00B451BE">
        <w:rPr>
          <w:rFonts w:eastAsia="SimSun"/>
          <w:lang w:val="en-US"/>
        </w:rPr>
        <w:t xml:space="preserve"> total</w:t>
      </w:r>
      <w:r w:rsidR="00CB799C">
        <w:rPr>
          <w:rFonts w:eastAsia="SimSun"/>
          <w:lang w:val="en-US"/>
        </w:rPr>
        <w:t xml:space="preserve"> timing inaccuracies </w:t>
      </w:r>
      <w:r w:rsidR="00B451BE">
        <w:rPr>
          <w:rFonts w:eastAsia="SimSun"/>
          <w:lang w:val="en-US"/>
        </w:rPr>
        <w:t xml:space="preserve">in TA-based method </w:t>
      </w:r>
      <w:r w:rsidR="00CB799C">
        <w:rPr>
          <w:rFonts w:eastAsia="SimSun"/>
          <w:lang w:val="en-US"/>
        </w:rPr>
        <w:t xml:space="preserve">can be divided into three main contributors: </w:t>
      </w:r>
    </w:p>
    <w:p w14:paraId="35A3AD9A" w14:textId="6111A0EB" w:rsidR="005D3533" w:rsidRDefault="000D256C" w:rsidP="008F1619">
      <w:pPr>
        <w:pStyle w:val="ListParagraph"/>
        <w:ind w:left="0"/>
        <w:jc w:val="both"/>
        <w:rPr>
          <w:rFonts w:eastAsia="SimSun"/>
          <w:lang w:val="en-US" w:eastAsia="zh-CN"/>
        </w:rPr>
      </w:pPr>
      <w:r w:rsidRPr="000D256C">
        <w:rPr>
          <w:rFonts w:eastAsia="SimSun"/>
          <w:b/>
          <w:lang w:val="en-US"/>
        </w:rPr>
        <w:t>Timing error related to gNB</w:t>
      </w:r>
      <w:r>
        <w:rPr>
          <w:rFonts w:eastAsia="SimSun"/>
          <w:lang w:val="en-US"/>
        </w:rPr>
        <w:t xml:space="preserve">: </w:t>
      </w:r>
      <w:r w:rsidR="005D3533">
        <w:rPr>
          <w:rFonts w:eastAsia="SimSun"/>
          <w:lang w:val="en-US" w:eastAsia="zh-CN"/>
        </w:rPr>
        <w:t>This timing error consists of:</w:t>
      </w:r>
    </w:p>
    <w:p w14:paraId="428620F0" w14:textId="1181038C" w:rsidR="000D256C" w:rsidRDefault="005D3533"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The time offset between the actual transmission and the assumed transmission, which could occur due to base station transmitter antennas are not perfectly aligned in time. The assumed timing error values for evaluation purpose were agreed on in RAN1#103e meeting, which are (i) control-to-control: 65 ns, and (ii) smart grid: option 1: 200 ns, and option 2 = 65 ns.</w:t>
      </w:r>
    </w:p>
    <w:p w14:paraId="1907E03C" w14:textId="77777777" w:rsidR="00CD29FD" w:rsidRDefault="00CD29FD"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This is the frame detection error at the gNB and its value was agreed on in RAN1#102e meeting, which equal to 100 ns.</w:t>
      </w:r>
    </w:p>
    <w:p w14:paraId="3822A66D" w14:textId="0B53B84D" w:rsidR="004D7864" w:rsidRDefault="00CD29FD" w:rsidP="008F1619">
      <w:pPr>
        <w:pStyle w:val="ListParagraph"/>
        <w:ind w:left="0"/>
        <w:jc w:val="both"/>
        <w:rPr>
          <w:rFonts w:eastAsia="SimSun"/>
          <w:lang w:val="en-US"/>
        </w:rPr>
      </w:pPr>
      <w:r w:rsidRPr="00CD29FD">
        <w:rPr>
          <w:rFonts w:eastAsia="SimSun"/>
          <w:b/>
          <w:lang w:val="en-US"/>
        </w:rPr>
        <w:t>Timing error related to UE</w:t>
      </w:r>
      <w:r>
        <w:rPr>
          <w:rFonts w:eastAsia="SimSun"/>
          <w:lang w:val="en-US"/>
        </w:rPr>
        <w:t>:</w:t>
      </w:r>
      <w:r w:rsidR="004D7864">
        <w:rPr>
          <w:rFonts w:eastAsia="SimSun"/>
          <w:lang w:val="en-US"/>
        </w:rPr>
        <w:t xml:space="preserve"> The UE timing error assumed for evaluation in the discussions of RAN1#102e and RAN1#103e meetings is equal to the requirement of the UE initial timing error, given by Te, and defined in Table 7.1.2-1 in TS 38.133 </w:t>
      </w:r>
      <w:r w:rsidR="004D7864">
        <w:rPr>
          <w:rFonts w:eastAsia="SimSun"/>
          <w:lang w:val="en-US"/>
        </w:rPr>
        <w:fldChar w:fldCharType="begin"/>
      </w:r>
      <w:r w:rsidR="004D7864">
        <w:rPr>
          <w:rFonts w:eastAsia="SimSun"/>
          <w:lang w:val="en-US"/>
        </w:rPr>
        <w:instrText xml:space="preserve"> REF _Ref61371382 \r \h </w:instrText>
      </w:r>
      <w:r w:rsidR="008F1619">
        <w:rPr>
          <w:rFonts w:eastAsia="SimSun"/>
          <w:lang w:val="en-US"/>
        </w:rPr>
        <w:instrText xml:space="preserve"> \* MERGEFORMAT </w:instrText>
      </w:r>
      <w:r w:rsidR="004D7864">
        <w:rPr>
          <w:rFonts w:eastAsia="SimSun"/>
          <w:lang w:val="en-US"/>
        </w:rPr>
      </w:r>
      <w:r w:rsidR="004D7864">
        <w:rPr>
          <w:rFonts w:eastAsia="SimSun"/>
          <w:lang w:val="en-US"/>
        </w:rPr>
        <w:fldChar w:fldCharType="separate"/>
      </w:r>
      <w:r w:rsidR="003A4125">
        <w:rPr>
          <w:rFonts w:eastAsia="SimSun"/>
          <w:lang w:val="en-US"/>
        </w:rPr>
        <w:t>[5]</w:t>
      </w:r>
      <w:r w:rsidR="004D7864">
        <w:rPr>
          <w:rFonts w:eastAsia="SimSun"/>
          <w:lang w:val="en-US"/>
        </w:rPr>
        <w:fldChar w:fldCharType="end"/>
      </w:r>
      <w:r w:rsidR="004D7864">
        <w:rPr>
          <w:rFonts w:eastAsia="SimSun"/>
          <w:lang w:val="en-US"/>
        </w:rPr>
        <w:t xml:space="preserve">. Therefore, we used this assumption in our evaluation in this contribution document. </w:t>
      </w:r>
    </w:p>
    <w:p w14:paraId="24576E3A" w14:textId="4A235099" w:rsidR="004D7864" w:rsidRDefault="004D7864" w:rsidP="008F1619">
      <w:pPr>
        <w:pStyle w:val="ListParagraph"/>
        <w:ind w:left="0"/>
        <w:jc w:val="both"/>
        <w:rPr>
          <w:rFonts w:eastAsia="SimSun"/>
          <w:lang w:val="en-US"/>
        </w:rPr>
      </w:pPr>
      <m:oMath>
        <m:r>
          <w:rPr>
            <w:rFonts w:ascii="Cambria Math" w:eastAsia="SimSun" w:hAnsi="Cambria Math"/>
            <w:lang w:val="en-US"/>
          </w:rPr>
          <m:t>Te= ±12*64*Tc = 768*Tc = 391 ns</m:t>
        </m:r>
      </m:oMath>
      <w:r>
        <w:rPr>
          <w:rFonts w:eastAsia="SimSun"/>
          <w:lang w:val="en-US"/>
        </w:rPr>
        <w:t xml:space="preserve"> (</w:t>
      </w:r>
      <w:r w:rsidRPr="00D53D85">
        <w:rPr>
          <w:rFonts w:eastAsia="SimSun"/>
          <w:lang w:val="en-US"/>
        </w:rPr>
        <w:t>Assuming 15</w:t>
      </w:r>
      <w:r>
        <w:rPr>
          <w:rFonts w:eastAsia="SimSun"/>
          <w:lang w:val="en-US"/>
        </w:rPr>
        <w:t xml:space="preserve"> </w:t>
      </w:r>
      <w:r w:rsidRPr="00D53D85">
        <w:rPr>
          <w:rFonts w:eastAsia="SimSun"/>
          <w:lang w:val="en-US"/>
        </w:rPr>
        <w:t>kHz SCS for SSB signals, 15</w:t>
      </w:r>
      <w:r w:rsidR="00F55947">
        <w:rPr>
          <w:rFonts w:eastAsia="SimSun"/>
          <w:lang w:val="en-US"/>
        </w:rPr>
        <w:t xml:space="preserve"> </w:t>
      </w:r>
      <w:r w:rsidRPr="00D53D85">
        <w:rPr>
          <w:rFonts w:eastAsia="SimSun"/>
          <w:lang w:val="en-US"/>
        </w:rPr>
        <w:t>kHz SCS for uplink signals</w:t>
      </w:r>
      <w:r>
        <w:rPr>
          <w:rFonts w:eastAsia="SimSun"/>
          <w:lang w:val="en-US"/>
        </w:rPr>
        <w:t>).</w:t>
      </w:r>
    </w:p>
    <w:p w14:paraId="0FB6BB52" w14:textId="66D99C01" w:rsidR="00CD29FD" w:rsidRDefault="004D7864" w:rsidP="008F1619">
      <w:pPr>
        <w:pStyle w:val="ListParagraph"/>
        <w:ind w:left="0"/>
        <w:jc w:val="both"/>
        <w:rPr>
          <w:rFonts w:eastAsia="SimSun"/>
          <w:lang w:val="en-US"/>
        </w:rPr>
      </w:pPr>
      <w:r>
        <w:rPr>
          <w:rFonts w:eastAsia="SimSun"/>
          <w:lang w:val="en-US"/>
        </w:rPr>
        <w:t>However, according to our view</w:t>
      </w:r>
      <w:r w:rsidR="004C3506">
        <w:rPr>
          <w:rFonts w:eastAsia="SimSun"/>
          <w:lang w:val="en-US"/>
        </w:rPr>
        <w:t>s</w:t>
      </w:r>
      <w:r>
        <w:rPr>
          <w:rFonts w:eastAsia="SimSun"/>
          <w:lang w:val="en-US"/>
        </w:rPr>
        <w:t>, we think th</w:t>
      </w:r>
      <w:r w:rsidR="000D5532">
        <w:rPr>
          <w:rFonts w:eastAsia="SimSun"/>
          <w:lang w:val="en-US"/>
        </w:rPr>
        <w:t>e assumed</w:t>
      </w:r>
      <w:r>
        <w:rPr>
          <w:rFonts w:eastAsia="SimSun"/>
          <w:lang w:val="en-US"/>
        </w:rPr>
        <w:t xml:space="preserve"> UE error is more than the actual UE timing error, wh</w:t>
      </w:r>
      <w:r w:rsidR="000D5532">
        <w:rPr>
          <w:rFonts w:eastAsia="SimSun"/>
          <w:lang w:val="en-US"/>
        </w:rPr>
        <w:t xml:space="preserve">ere the actual UE timing error </w:t>
      </w:r>
      <w:r>
        <w:rPr>
          <w:rFonts w:eastAsia="SimSun"/>
          <w:lang w:val="en-US"/>
        </w:rPr>
        <w:t>consists of:</w:t>
      </w:r>
    </w:p>
    <w:p w14:paraId="1559C970" w14:textId="090300BB" w:rsidR="004D7864" w:rsidRDefault="004D7864" w:rsidP="008F1619">
      <w:pPr>
        <w:pStyle w:val="ListParagraph"/>
        <w:numPr>
          <w:ilvl w:val="0"/>
          <w:numId w:val="43"/>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the uncertainty associated with UE downlink frame timing detection error and it is assumed value according to the discussion in RAN1#103e meeting is equal to 100 ns.</w:t>
      </w:r>
    </w:p>
    <w:p w14:paraId="30919180" w14:textId="25D22782"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oMath>
      <w:r>
        <w:rPr>
          <w:rFonts w:eastAsia="SimSun"/>
          <w:lang w:val="en-US"/>
        </w:rPr>
        <w:t xml:space="preserve">: the error due to TA adjustment accuracy, which is defined in Table 7.3.2.2-1 in TS 38.133 </w:t>
      </w:r>
      <w:r>
        <w:rPr>
          <w:rFonts w:eastAsia="SimSun"/>
          <w:lang w:val="en-US"/>
        </w:rPr>
        <w:fldChar w:fldCharType="begin"/>
      </w:r>
      <w:r>
        <w:rPr>
          <w:rFonts w:eastAsia="SimSun"/>
          <w:lang w:val="en-US"/>
        </w:rPr>
        <w:instrText xml:space="preserve"> REF _Ref61371382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3A4125">
        <w:rPr>
          <w:rFonts w:eastAsia="SimSun"/>
          <w:lang w:val="en-US"/>
        </w:rPr>
        <w:t>[5]</w:t>
      </w:r>
      <w:r>
        <w:rPr>
          <w:rFonts w:eastAsia="SimSun"/>
          <w:lang w:val="en-US"/>
        </w:rPr>
        <w:fldChar w:fldCharType="end"/>
      </w:r>
      <w:r>
        <w:rPr>
          <w:rFonts w:eastAsia="SimSun"/>
          <w:lang w:val="en-US"/>
        </w:rPr>
        <w:t xml:space="preserve">.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w:rPr>
                <w:rFonts w:ascii="Cambria Math" w:eastAsia="SimSun" w:hAnsi="Cambria Math"/>
                <w:lang w:eastAsia="zh-CN"/>
              </w:rPr>
              <m:t>-256Tc, 256Tc</m:t>
            </m:r>
          </m:e>
        </m:d>
        <m:r>
          <w:rPr>
            <w:rFonts w:ascii="Cambria Math" w:eastAsia="SimSun" w:hAnsi="Cambria Math"/>
            <w:lang w:eastAsia="zh-CN"/>
          </w:rPr>
          <m:t>=[-130 ns, 130 ns]</m:t>
        </m:r>
      </m:oMath>
      <w:r>
        <w:rPr>
          <w:rFonts w:eastAsia="SimSun"/>
          <w:iCs/>
          <w:lang w:eastAsia="zh-CN"/>
        </w:rPr>
        <w:t xml:space="preserve"> for 15 KHz.</w:t>
      </w:r>
    </w:p>
    <w:p w14:paraId="5B879DBC" w14:textId="0A426F49"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xml:space="preserve">: </w:t>
      </w:r>
      <w:r w:rsidR="000D5532">
        <w:rPr>
          <w:rFonts w:eastAsia="SimSun"/>
          <w:lang w:val="en-US"/>
        </w:rPr>
        <w:t>t</w:t>
      </w:r>
      <w:r>
        <w:rPr>
          <w:rFonts w:eastAsia="SimSun"/>
          <w:lang w:val="en-US"/>
        </w:rPr>
        <w:t xml:space="preserve">his timing error represents the offset in the actual UE transmission and the assumed UE transmission and could be due to the time difference between transmissions on different transmit antenna connectors. According to TS 38.101 </w:t>
      </w:r>
      <w:r>
        <w:rPr>
          <w:rFonts w:eastAsia="SimSun"/>
          <w:lang w:val="en-US"/>
        </w:rPr>
        <w:fldChar w:fldCharType="begin"/>
      </w:r>
      <w:r>
        <w:rPr>
          <w:rFonts w:eastAsia="SimSun"/>
          <w:lang w:val="en-US"/>
        </w:rPr>
        <w:instrText xml:space="preserve"> REF _Ref61373108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3A4125">
        <w:rPr>
          <w:rFonts w:eastAsia="SimSun"/>
          <w:lang w:val="en-US"/>
        </w:rPr>
        <w:t>[6]</w:t>
      </w:r>
      <w:r>
        <w:rPr>
          <w:rFonts w:eastAsia="SimSun"/>
          <w:lang w:val="en-US"/>
        </w:rPr>
        <w:fldChar w:fldCharType="end"/>
      </w:r>
      <w:r>
        <w:rPr>
          <w:rFonts w:eastAsia="SimSun"/>
          <w:lang w:val="en-US"/>
        </w:rPr>
        <w:t xml:space="preserve">, the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 xml:space="preserve"> </m:t>
        </m:r>
      </m:oMath>
      <w:r>
        <w:rPr>
          <w:rFonts w:eastAsia="SimSun"/>
          <w:iCs/>
          <w:lang w:eastAsia="zh-CN"/>
        </w:rPr>
        <w:t>shall not exceed 130 ns.</w:t>
      </w:r>
    </w:p>
    <w:p w14:paraId="12D8D578" w14:textId="4D5373C5" w:rsidR="00F128B4" w:rsidRPr="00F128B4" w:rsidRDefault="00F128B4" w:rsidP="008F1619">
      <w:pPr>
        <w:jc w:val="both"/>
        <w:rPr>
          <w:rFonts w:eastAsia="SimSun"/>
          <w:lang w:val="en-US" w:eastAsia="zh-CN"/>
        </w:rPr>
      </w:pPr>
      <w:r>
        <w:rPr>
          <w:rFonts w:eastAsia="SimSun"/>
          <w:lang w:val="en-US" w:eastAsia="zh-CN"/>
        </w:rPr>
        <w:t>Therefore</w:t>
      </w:r>
      <w:r w:rsidRPr="00F128B4">
        <w:rPr>
          <w:rFonts w:eastAsia="SimSun"/>
          <w:lang w:val="en-US" w:eastAsia="zh-CN"/>
        </w:rPr>
        <w:t xml:space="preserve">, the total timing error at the UE according to the above assumptions, should equal to: </w:t>
      </w:r>
    </w:p>
    <w:p w14:paraId="23820CB3" w14:textId="158D1866" w:rsidR="00F128B4" w:rsidRPr="00F128B4" w:rsidRDefault="00F128B4" w:rsidP="008F1619">
      <w:pPr>
        <w:jc w:val="both"/>
        <w:rPr>
          <w:rFonts w:eastAsia="SimSun"/>
          <w:lang w:val="en-US" w:eastAsia="zh-CN"/>
        </w:rPr>
      </w:pPr>
      <w:r w:rsidRPr="00F128B4">
        <w:rPr>
          <w:rFonts w:eastAsia="SimSun"/>
          <w:lang w:val="en-US" w:eastAsia="zh-CN"/>
        </w:rPr>
        <w:t xml:space="preserve">Total UE timing error =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=100+130+130=360 ns</m:t>
        </m:r>
      </m:oMath>
      <w:r>
        <w:rPr>
          <w:rFonts w:eastAsia="SimSun"/>
          <w:lang w:eastAsia="zh-CN"/>
        </w:rPr>
        <w:t>.</w:t>
      </w:r>
    </w:p>
    <w:p w14:paraId="49CC2F14" w14:textId="77777777" w:rsidR="004C3506" w:rsidRDefault="004C3506" w:rsidP="008F1619">
      <w:pPr>
        <w:pStyle w:val="ListParagraph"/>
        <w:ind w:left="0"/>
        <w:jc w:val="both"/>
        <w:rPr>
          <w:iCs/>
        </w:rPr>
      </w:pPr>
      <w:r w:rsidRPr="004C3506">
        <w:rPr>
          <w:rFonts w:eastAsia="SimSun"/>
          <w:b/>
          <w:lang w:val="en-US"/>
        </w:rPr>
        <w:lastRenderedPageBreak/>
        <w:t>Indicating granularity error</w:t>
      </w:r>
      <w:r>
        <w:rPr>
          <w:rFonts w:eastAsia="SimSun"/>
          <w:lang w:val="en-US"/>
        </w:rPr>
        <w:t xml:space="preserve">: </w:t>
      </w:r>
      <w:r>
        <w:rPr>
          <w:rFonts w:eastAsia="SimSun"/>
          <w:lang w:val="en-US" w:eastAsia="zh-CN"/>
        </w:rPr>
        <w:t xml:space="preserve">Indicating the TA could cause additional timing error, which can be as large as half of the indicating granularity. Based on the RAN1#102e meeting agreement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TAG</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m:rPr>
                <m:sty m:val="p"/>
              </m:rPr>
              <w:rPr>
                <w:rFonts w:ascii="Cambria Math" w:hAnsi="Cambria Math"/>
                <w:iCs/>
              </w:rPr>
              <w:sym w:font="Symbol" w:char="F0B1"/>
            </m:r>
            <m:r>
              <m:rPr>
                <m:sty m:val="p"/>
              </m:rPr>
              <w:rPr>
                <w:rFonts w:ascii="Cambria Math" w:hAnsi="Cambria Math"/>
              </w:rPr>
              <m:t>8*64*T</m:t>
            </m:r>
            <m:r>
              <m:rPr>
                <m:sty m:val="p"/>
              </m:rPr>
              <w:rPr>
                <w:rFonts w:ascii="Cambria Math" w:hAnsi="Cambria Math"/>
                <w:vertAlign w:val="subscript"/>
              </w:rPr>
              <m:t>c</m:t>
            </m:r>
            <m:r>
              <m:rPr>
                <m:sty m:val="p"/>
              </m:rPr>
              <w:rPr>
                <w:rFonts w:ascii="Cambria Math" w:hAnsi="Cambria Math"/>
              </w:rPr>
              <m:t>/2</m:t>
            </m:r>
            <m:r>
              <m:rPr>
                <m:sty m:val="p"/>
              </m:rPr>
              <w:rPr>
                <w:rFonts w:ascii="Cambria Math" w:hAnsi="Cambria Math"/>
                <w:iCs/>
                <w:vertAlign w:val="superscript"/>
              </w:rPr>
              <w:sym w:font="Symbol" w:char="F06D"/>
            </m:r>
          </m:e>
        </m:d>
        <m:r>
          <w:rPr>
            <w:rFonts w:ascii="Cambria Math" w:eastAsia="SimSun" w:hAnsi="Cambria Math"/>
            <w:lang w:eastAsia="zh-CN"/>
          </w:rPr>
          <m:t>=[</m:t>
        </m:r>
        <m:r>
          <m:rPr>
            <m:sty m:val="p"/>
          </m:rPr>
          <w:rPr>
            <w:rFonts w:ascii="Cambria Math" w:hAnsi="Cambria Math"/>
            <w:iCs/>
          </w:rPr>
          <w:sym w:font="Symbol" w:char="F0B1"/>
        </m:r>
        <m:r>
          <w:rPr>
            <w:rFonts w:ascii="Cambria Math" w:eastAsia="SimSun" w:hAnsi="Cambria Math"/>
            <w:lang w:eastAsia="zh-CN"/>
          </w:rPr>
          <m:t>260 ns]</m:t>
        </m:r>
      </m:oMath>
      <w:r>
        <w:rPr>
          <w:iCs/>
        </w:rPr>
        <w:t xml:space="preserve"> for 15 KHz.</w:t>
      </w:r>
    </w:p>
    <w:p w14:paraId="4A751821" w14:textId="752A37E4" w:rsidR="009921AD" w:rsidRDefault="009921AD" w:rsidP="009921AD">
      <w:pPr>
        <w:pStyle w:val="Heading2"/>
        <w:numPr>
          <w:ilvl w:val="1"/>
          <w:numId w:val="1"/>
        </w:numPr>
      </w:pPr>
      <w:bookmarkStart w:id="6" w:name="_Ref61370824"/>
      <w:r>
        <w:t xml:space="preserve">Total timing error </w:t>
      </w:r>
      <w:r w:rsidR="007B451C">
        <w:t>in</w:t>
      </w:r>
      <w:r>
        <w:t xml:space="preserve"> TA-based method:</w:t>
      </w:r>
      <w:bookmarkEnd w:id="6"/>
    </w:p>
    <w:p w14:paraId="653EEB60" w14:textId="28DB0AEC" w:rsidR="009921AD" w:rsidRDefault="00661FFF" w:rsidP="008F1619">
      <w:pPr>
        <w:pStyle w:val="ListParagraph"/>
        <w:ind w:left="0"/>
        <w:jc w:val="both"/>
        <w:rPr>
          <w:rFonts w:eastAsia="SimSun"/>
          <w:lang w:val="en-US"/>
        </w:rPr>
      </w:pPr>
      <w:r>
        <w:rPr>
          <w:rFonts w:eastAsia="SimSun"/>
          <w:lang w:val="en-US"/>
        </w:rPr>
        <w:t>The total timing error for propagation delay estimation and compensation using TA-based method can be</w:t>
      </w:r>
      <w:r w:rsidR="00BD2886">
        <w:rPr>
          <w:rFonts w:eastAsia="SimSun"/>
          <w:lang w:val="en-US"/>
        </w:rPr>
        <w:t xml:space="preserve"> defined, based on the discussion from RAN1#103e meeting,</w:t>
      </w:r>
      <w:r>
        <w:rPr>
          <w:rFonts w:eastAsia="SimSun"/>
          <w:lang w:val="en-US"/>
        </w:rPr>
        <w:t xml:space="preserve"> as: </w:t>
      </w:r>
    </w:p>
    <w:p w14:paraId="61D701FC" w14:textId="5CEAA50E" w:rsidR="00661FFF" w:rsidRPr="009F7171" w:rsidRDefault="00BD2886" w:rsidP="00FF2145">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num>
            <m:den>
              <m:r>
                <w:rPr>
                  <w:rFonts w:ascii="Cambria Math" w:eastAsia="SimSun" w:hAnsi="Cambria Math"/>
                  <w:lang w:eastAsia="zh-CN"/>
                </w:rPr>
                <m:t>2</m:t>
              </m:r>
            </m:den>
          </m:f>
        </m:oMath>
      </m:oMathPara>
    </w:p>
    <w:p w14:paraId="1CEF4615" w14:textId="17A84775" w:rsidR="009F7171" w:rsidRDefault="009F7171" w:rsidP="008F1619">
      <w:pPr>
        <w:pStyle w:val="ListParagraph"/>
        <w:ind w:left="0"/>
        <w:jc w:val="both"/>
        <w:rPr>
          <w:rFonts w:eastAsia="SimSun"/>
          <w:lang w:val="en-US"/>
        </w:rPr>
      </w:pPr>
      <w:r>
        <w:rPr>
          <w:rFonts w:eastAsia="SimSun"/>
          <w:lang w:val="en-US"/>
        </w:rPr>
        <w:t xml:space="preserve">Substituting the parameters for the </w:t>
      </w:r>
      <w:r w:rsidR="00463871">
        <w:rPr>
          <w:rFonts w:eastAsia="SimSun"/>
          <w:lang w:val="en-US"/>
        </w:rPr>
        <w:t>control-to-control and smart grid</w:t>
      </w:r>
      <w:r>
        <w:rPr>
          <w:rFonts w:eastAsia="SimSun"/>
          <w:lang w:val="en-US"/>
        </w:rPr>
        <w:t xml:space="preserve"> use cases</w:t>
      </w:r>
      <w:r w:rsidR="00463871">
        <w:rPr>
          <w:rFonts w:eastAsia="SimSun"/>
          <w:lang w:val="en-US"/>
        </w:rPr>
        <w:t>,</w:t>
      </w:r>
      <w:r>
        <w:rPr>
          <w:rFonts w:eastAsia="SimSun"/>
          <w:lang w:val="en-US"/>
        </w:rPr>
        <w:t xml:space="preserve"> resulting:</w:t>
      </w:r>
    </w:p>
    <w:p w14:paraId="792B3B20" w14:textId="0A884240" w:rsidR="00FC5F2D" w:rsidRDefault="00FC5F2D" w:rsidP="00FC5F2D">
      <w:pPr>
        <w:pStyle w:val="ListParagraph"/>
        <w:numPr>
          <w:ilvl w:val="0"/>
          <w:numId w:val="40"/>
        </w:numPr>
        <w:rPr>
          <w:rFonts w:eastAsia="SimSun"/>
          <w:lang w:val="en-US"/>
        </w:rPr>
      </w:pPr>
      <w:r w:rsidRPr="00414422">
        <w:rPr>
          <w:rFonts w:eastAsia="SimSun"/>
          <w:b/>
          <w:lang w:val="en-US"/>
        </w:rPr>
        <w:t>Control-to-control</w:t>
      </w:r>
      <w:r>
        <w:rPr>
          <w:rFonts w:eastAsia="SimSun"/>
          <w:lang w:val="en-US"/>
        </w:rPr>
        <w:t xml:space="preserve">: </w:t>
      </w:r>
    </w:p>
    <w:p w14:paraId="79D509B7" w14:textId="2E0D2D01" w:rsidR="00463871" w:rsidRPr="00847EE7" w:rsidRDefault="00463871" w:rsidP="00463871">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lang w:val="en-US" w:eastAsia="zh-CN"/>
            </w:rPr>
            <m:t>65</m:t>
          </m:r>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100</m:t>
              </m:r>
              <m:r>
                <w:rPr>
                  <w:rFonts w:ascii="Cambria Math" w:eastAsia="SimSun" w:hAnsi="Cambria Math"/>
                  <w:lang w:eastAsia="zh-CN"/>
                </w:rPr>
                <m:t>+</m:t>
              </m:r>
              <m:r>
                <w:rPr>
                  <w:rFonts w:ascii="Cambria Math" w:eastAsia="SimSun" w:hAnsi="Cambria Math"/>
                  <w:lang w:val="en-US" w:eastAsia="zh-CN"/>
                </w:rPr>
                <m:t>391</m:t>
              </m:r>
              <m:r>
                <w:rPr>
                  <w:rFonts w:ascii="Cambria Math" w:eastAsia="SimSun" w:hAnsi="Cambria Math"/>
                  <w:lang w:eastAsia="zh-CN"/>
                </w:rPr>
                <m:t>+</m:t>
              </m:r>
              <m:r>
                <w:rPr>
                  <w:rFonts w:ascii="Cambria Math" w:eastAsia="SimSun" w:hAnsi="Cambria Math"/>
                  <w:lang w:val="en-US" w:eastAsia="zh-CN"/>
                </w:rPr>
                <m:t>260</m:t>
              </m:r>
            </m:num>
            <m:den>
              <m:r>
                <w:rPr>
                  <w:rFonts w:ascii="Cambria Math" w:eastAsia="SimSun" w:hAnsi="Cambria Math"/>
                  <w:lang w:eastAsia="zh-CN"/>
                </w:rPr>
                <m:t>2</m:t>
              </m:r>
            </m:den>
          </m:f>
          <m:r>
            <w:rPr>
              <w:rFonts w:ascii="Cambria Math" w:eastAsia="SimSun" w:hAnsi="Cambria Math"/>
              <w:lang w:eastAsia="zh-CN"/>
            </w:rPr>
            <m:t>=440.5 ns</m:t>
          </m:r>
        </m:oMath>
      </m:oMathPara>
    </w:p>
    <w:p w14:paraId="6D225924" w14:textId="31B3FAD1" w:rsidR="00420EB2" w:rsidRDefault="009E1123" w:rsidP="008F1619">
      <w:pPr>
        <w:jc w:val="both"/>
        <w:rPr>
          <w:rFonts w:eastAsia="SimSun"/>
          <w:lang w:val="en-US" w:eastAsia="zh-CN"/>
        </w:rPr>
      </w:pPr>
      <w:r w:rsidRPr="00056858">
        <w:rPr>
          <w:rFonts w:eastAsia="SimSun"/>
          <w:lang w:val="en-US"/>
        </w:rPr>
        <w:t xml:space="preserve">The estimated </w:t>
      </w:r>
      <w:r w:rsidR="00847EE7" w:rsidRPr="00056858">
        <w:rPr>
          <w:rFonts w:eastAsia="SimSun"/>
          <w:lang w:val="en-US"/>
        </w:rPr>
        <w:t>total</w:t>
      </w:r>
      <w:r w:rsidR="006464E6">
        <w:rPr>
          <w:rFonts w:eastAsia="SimSun"/>
          <w:lang w:val="en-US"/>
        </w:rPr>
        <w:t xml:space="preserve"> timing error per Uu interface is equal to </w:t>
      </w:r>
      <w:r w:rsidR="00847EE7" w:rsidRPr="00056858">
        <w:rPr>
          <w:rFonts w:eastAsia="SimSun"/>
          <w:lang w:val="en-US"/>
        </w:rPr>
        <w:t>440.5 ns</w:t>
      </w:r>
      <w:r w:rsidR="006464E6">
        <w:rPr>
          <w:rFonts w:eastAsia="SimSun"/>
          <w:lang w:val="en-US"/>
        </w:rPr>
        <w:t>, which</w:t>
      </w:r>
      <w:r w:rsidR="00847EE7" w:rsidRPr="00056858">
        <w:rPr>
          <w:rFonts w:eastAsia="SimSun"/>
          <w:lang w:val="en-US"/>
        </w:rPr>
        <w:t xml:space="preserve"> </w:t>
      </w:r>
      <w:r w:rsidRPr="00056858">
        <w:rPr>
          <w:rFonts w:eastAsia="SimSun"/>
          <w:lang w:val="en-US"/>
        </w:rPr>
        <w:t xml:space="preserve">is larger than </w:t>
      </w:r>
      <w:r w:rsidR="00847EE7" w:rsidRPr="00056858">
        <w:rPr>
          <w:rFonts w:eastAsia="SimSun"/>
          <w:lang w:val="en-US"/>
        </w:rPr>
        <w:t>t</w:t>
      </w:r>
      <w:r w:rsidR="006464E6">
        <w:rPr>
          <w:rFonts w:eastAsia="SimSun"/>
          <w:lang w:val="en-US"/>
        </w:rPr>
        <w:t>he maximum error budget per Uu interface (</w:t>
      </w:r>
      <w:r w:rsidR="00847EE7" w:rsidRPr="00056858">
        <w:rPr>
          <w:rFonts w:eastAsia="SimSun"/>
          <w:lang w:val="en-US"/>
        </w:rPr>
        <w:t>275 ns)</w:t>
      </w:r>
      <w:r w:rsidRPr="00056858">
        <w:rPr>
          <w:rFonts w:eastAsia="SimSun"/>
          <w:lang w:val="en-US"/>
        </w:rPr>
        <w:t>.</w:t>
      </w:r>
      <w:r w:rsidR="006464E6">
        <w:rPr>
          <w:rFonts w:eastAsia="SimSun"/>
          <w:lang w:val="en-US"/>
        </w:rPr>
        <w:t xml:space="preserve"> Hence, it is not feasible to use TA-based method for propagation delay compensation for control-to-control use case.</w:t>
      </w:r>
      <w:r w:rsidR="00E4068A">
        <w:rPr>
          <w:rFonts w:eastAsia="SimSun"/>
          <w:lang w:val="en-US"/>
        </w:rPr>
        <w:t xml:space="preserve"> </w:t>
      </w:r>
      <w:r w:rsidR="00D54D85">
        <w:rPr>
          <w:rFonts w:eastAsia="SimSun"/>
          <w:lang w:val="en-US"/>
        </w:rPr>
        <w:t xml:space="preserve">Besides, as concluded in section </w:t>
      </w:r>
      <w:r w:rsidR="00D54D85">
        <w:rPr>
          <w:rFonts w:eastAsia="SimSun"/>
          <w:lang w:val="en-US"/>
        </w:rPr>
        <w:fldChar w:fldCharType="begin"/>
      </w:r>
      <w:r w:rsidR="00D54D85">
        <w:rPr>
          <w:rFonts w:eastAsia="SimSun"/>
          <w:lang w:val="en-US"/>
        </w:rPr>
        <w:instrText xml:space="preserve"> REF _Ref61712733 \r \h </w:instrText>
      </w:r>
      <w:r w:rsidR="008F1619">
        <w:rPr>
          <w:rFonts w:eastAsia="SimSun"/>
          <w:lang w:val="en-US"/>
        </w:rPr>
        <w:instrText xml:space="preserve"> \* MERGEFORMAT </w:instrText>
      </w:r>
      <w:r w:rsidR="00D54D85">
        <w:rPr>
          <w:rFonts w:eastAsia="SimSun"/>
          <w:lang w:val="en-US"/>
        </w:rPr>
      </w:r>
      <w:r w:rsidR="00D54D85">
        <w:rPr>
          <w:rFonts w:eastAsia="SimSun"/>
          <w:lang w:val="en-US"/>
        </w:rPr>
        <w:fldChar w:fldCharType="separate"/>
      </w:r>
      <w:r w:rsidR="003A4125">
        <w:rPr>
          <w:rFonts w:eastAsia="SimSun"/>
          <w:lang w:val="en-US"/>
        </w:rPr>
        <w:t>3</w:t>
      </w:r>
      <w:r w:rsidR="00D54D85">
        <w:rPr>
          <w:rFonts w:eastAsia="SimSun"/>
          <w:lang w:val="en-US"/>
        </w:rPr>
        <w:fldChar w:fldCharType="end"/>
      </w:r>
      <w:r w:rsidR="00D54D85">
        <w:rPr>
          <w:rFonts w:eastAsia="SimSun"/>
          <w:lang w:val="en-US"/>
        </w:rPr>
        <w:t xml:space="preserve"> for control-to-control use case, there is no need for propagation delay compensation, hence, there is no need to introduce new method for propagation delay compensation, such as RTT</w:t>
      </w:r>
      <w:r w:rsidR="004D7FAE">
        <w:rPr>
          <w:rFonts w:eastAsia="SimSun"/>
          <w:lang w:val="en-US"/>
        </w:rPr>
        <w:t>-based method</w:t>
      </w:r>
      <w:r w:rsidR="00D54D85">
        <w:rPr>
          <w:rFonts w:eastAsia="SimSun"/>
          <w:lang w:val="en-US"/>
        </w:rPr>
        <w:t>.</w:t>
      </w:r>
    </w:p>
    <w:p w14:paraId="59C2B99B" w14:textId="4541BAF9" w:rsidR="00420EB2" w:rsidRDefault="00420EB2" w:rsidP="00420EB2">
      <w:pPr>
        <w:pStyle w:val="ListParagraph"/>
        <w:numPr>
          <w:ilvl w:val="0"/>
          <w:numId w:val="20"/>
        </w:numPr>
        <w:jc w:val="both"/>
        <w:rPr>
          <w:b/>
          <w:i/>
          <w:lang w:eastAsia="ko-KR"/>
        </w:rPr>
      </w:pPr>
      <w:r>
        <w:rPr>
          <w:b/>
          <w:i/>
          <w:lang w:eastAsia="ko-KR"/>
        </w:rPr>
        <w:t>The</w:t>
      </w:r>
      <w:r w:rsidR="005A727D">
        <w:rPr>
          <w:b/>
          <w:i/>
          <w:lang w:eastAsia="ko-KR"/>
        </w:rPr>
        <w:t xml:space="preserve"> estimated</w:t>
      </w:r>
      <w:r>
        <w:rPr>
          <w:b/>
          <w:i/>
          <w:lang w:eastAsia="ko-KR"/>
        </w:rPr>
        <w:t xml:space="preserve"> Uu timing error for control-to-control </w:t>
      </w:r>
      <w:r w:rsidR="005A727D">
        <w:rPr>
          <w:b/>
          <w:i/>
          <w:lang w:eastAsia="ko-KR"/>
        </w:rPr>
        <w:t xml:space="preserve">using TA-based method for propagation delay compensation is equal to 440.5 ns, which </w:t>
      </w:r>
      <w:r>
        <w:rPr>
          <w:b/>
          <w:i/>
          <w:lang w:eastAsia="ko-KR"/>
        </w:rPr>
        <w:t>is bigger than the provided budget (275 ns)</w:t>
      </w:r>
      <w:r w:rsidR="007E709F">
        <w:rPr>
          <w:b/>
          <w:i/>
          <w:lang w:eastAsia="ko-KR"/>
        </w:rPr>
        <w:t>, hence it is not feasible to use TA-based method for propagation delay compensation</w:t>
      </w:r>
      <w:r w:rsidR="005A727D">
        <w:rPr>
          <w:b/>
          <w:i/>
          <w:lang w:eastAsia="ko-KR"/>
        </w:rPr>
        <w:t xml:space="preserve"> in control-to-control use case</w:t>
      </w:r>
      <w:r>
        <w:rPr>
          <w:b/>
          <w:i/>
          <w:lang w:eastAsia="ko-KR"/>
        </w:rPr>
        <w:t xml:space="preserve">. </w:t>
      </w:r>
    </w:p>
    <w:p w14:paraId="662C7F18" w14:textId="28623C09" w:rsidR="009F7171" w:rsidRDefault="00FC5F2D" w:rsidP="00FC5F2D">
      <w:pPr>
        <w:pStyle w:val="ListParagraph"/>
        <w:numPr>
          <w:ilvl w:val="0"/>
          <w:numId w:val="39"/>
        </w:numPr>
        <w:rPr>
          <w:rFonts w:eastAsia="SimSun"/>
          <w:lang w:val="en-US"/>
        </w:rPr>
      </w:pPr>
      <w:r w:rsidRPr="00414422">
        <w:rPr>
          <w:rFonts w:eastAsia="SimSun"/>
          <w:b/>
          <w:lang w:val="en-US"/>
        </w:rPr>
        <w:t>Smart grid</w:t>
      </w:r>
      <w:r>
        <w:rPr>
          <w:rFonts w:eastAsia="SimSun"/>
          <w:lang w:val="en-US"/>
        </w:rPr>
        <w:t>:</w:t>
      </w:r>
    </w:p>
    <w:p w14:paraId="7CE29E59" w14:textId="29E157E1" w:rsidR="00463871" w:rsidRPr="009F7171" w:rsidRDefault="00463871" w:rsidP="00463871">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lang w:val="en-US" w:eastAsia="zh-CN"/>
            </w:rPr>
            <m:t>200</m:t>
          </m:r>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100</m:t>
              </m:r>
              <m:r>
                <w:rPr>
                  <w:rFonts w:ascii="Cambria Math" w:eastAsia="SimSun" w:hAnsi="Cambria Math"/>
                  <w:lang w:eastAsia="zh-CN"/>
                </w:rPr>
                <m:t>+</m:t>
              </m:r>
              <m:r>
                <w:rPr>
                  <w:rFonts w:ascii="Cambria Math" w:eastAsia="SimSun" w:hAnsi="Cambria Math"/>
                  <w:lang w:val="en-US" w:eastAsia="zh-CN"/>
                </w:rPr>
                <m:t>391</m:t>
              </m:r>
              <m:r>
                <w:rPr>
                  <w:rFonts w:ascii="Cambria Math" w:eastAsia="SimSun" w:hAnsi="Cambria Math"/>
                  <w:lang w:eastAsia="zh-CN"/>
                </w:rPr>
                <m:t>+</m:t>
              </m:r>
              <m:r>
                <w:rPr>
                  <w:rFonts w:ascii="Cambria Math" w:eastAsia="SimSun" w:hAnsi="Cambria Math"/>
                  <w:lang w:val="en-US" w:eastAsia="zh-CN"/>
                </w:rPr>
                <m:t>260</m:t>
              </m:r>
            </m:num>
            <m:den>
              <m:r>
                <w:rPr>
                  <w:rFonts w:ascii="Cambria Math" w:eastAsia="SimSun" w:hAnsi="Cambria Math"/>
                  <w:lang w:eastAsia="zh-CN"/>
                </w:rPr>
                <m:t>2</m:t>
              </m:r>
            </m:den>
          </m:f>
          <m:r>
            <w:rPr>
              <w:rFonts w:ascii="Cambria Math" w:eastAsia="SimSun" w:hAnsi="Cambria Math"/>
              <w:lang w:eastAsia="zh-CN"/>
            </w:rPr>
            <m:t>=575.5 ns</m:t>
          </m:r>
        </m:oMath>
      </m:oMathPara>
    </w:p>
    <w:p w14:paraId="3E2532D2" w14:textId="022F7916" w:rsidR="009F7171" w:rsidRPr="00056858" w:rsidRDefault="009E1123" w:rsidP="008F1619">
      <w:pPr>
        <w:jc w:val="both"/>
        <w:rPr>
          <w:rFonts w:eastAsia="SimSun"/>
          <w:lang w:val="en-US"/>
        </w:rPr>
      </w:pPr>
      <w:r w:rsidRPr="00056858">
        <w:rPr>
          <w:rFonts w:eastAsia="SimSun"/>
          <w:lang w:val="en-US"/>
        </w:rPr>
        <w:t xml:space="preserve">The estimated total timing error per Uu interface </w:t>
      </w:r>
      <w:r w:rsidR="00414422">
        <w:rPr>
          <w:rFonts w:eastAsia="SimSun"/>
          <w:lang w:val="en-US"/>
        </w:rPr>
        <w:t xml:space="preserve">is equal to 575.5 ns, which </w:t>
      </w:r>
      <w:r w:rsidRPr="00056858">
        <w:rPr>
          <w:rFonts w:eastAsia="SimSun"/>
          <w:lang w:val="en-US"/>
        </w:rPr>
        <w:t xml:space="preserve">is </w:t>
      </w:r>
      <w:r w:rsidR="00E62C4B" w:rsidRPr="00056858">
        <w:rPr>
          <w:rFonts w:eastAsia="SimSun"/>
          <w:lang w:val="en-US"/>
        </w:rPr>
        <w:t>smaller</w:t>
      </w:r>
      <w:r w:rsidRPr="00056858">
        <w:rPr>
          <w:rFonts w:eastAsia="SimSun"/>
          <w:lang w:val="en-US"/>
        </w:rPr>
        <w:t xml:space="preserve"> than the maximum error budget per Uu </w:t>
      </w:r>
      <w:r w:rsidR="00414422">
        <w:rPr>
          <w:rFonts w:eastAsia="SimSun"/>
          <w:lang w:val="en-US"/>
        </w:rPr>
        <w:t xml:space="preserve">interface </w:t>
      </w:r>
      <w:r w:rsidRPr="00056858">
        <w:rPr>
          <w:rFonts w:eastAsia="SimSun"/>
          <w:lang w:val="en-US"/>
        </w:rPr>
        <w:t>(825 ns).</w:t>
      </w:r>
      <w:r w:rsidR="0093531B">
        <w:rPr>
          <w:rFonts w:eastAsia="SimSun"/>
          <w:lang w:val="en-US"/>
        </w:rPr>
        <w:t xml:space="preserve"> </w:t>
      </w:r>
      <w:r w:rsidR="00414422">
        <w:rPr>
          <w:rFonts w:eastAsia="SimSun"/>
          <w:lang w:val="en-US"/>
        </w:rPr>
        <w:t>Hence,</w:t>
      </w:r>
      <w:r w:rsidR="00847EE7" w:rsidRPr="00056858">
        <w:rPr>
          <w:rFonts w:eastAsia="SimSun"/>
          <w:lang w:val="en-US"/>
        </w:rPr>
        <w:t xml:space="preserve"> using TA-based method</w:t>
      </w:r>
      <w:r w:rsidR="00414422">
        <w:rPr>
          <w:rFonts w:eastAsia="SimSun"/>
          <w:lang w:val="en-US"/>
        </w:rPr>
        <w:t xml:space="preserve"> for propagation delay compensation</w:t>
      </w:r>
      <w:r w:rsidR="00847EE7" w:rsidRPr="00056858">
        <w:rPr>
          <w:rFonts w:eastAsia="SimSun"/>
          <w:lang w:val="en-US"/>
        </w:rPr>
        <w:t xml:space="preserve"> is adequate for supporting </w:t>
      </w:r>
      <w:r w:rsidR="00E62C4B" w:rsidRPr="00056858">
        <w:rPr>
          <w:rFonts w:eastAsia="SimSun"/>
          <w:lang w:val="en-US"/>
        </w:rPr>
        <w:t>smart grid</w:t>
      </w:r>
      <w:r w:rsidR="00847EE7" w:rsidRPr="00056858">
        <w:rPr>
          <w:rFonts w:eastAsia="SimSun"/>
          <w:lang w:val="en-US"/>
        </w:rPr>
        <w:t xml:space="preserve"> use case</w:t>
      </w:r>
      <w:r w:rsidR="00E2075E" w:rsidRPr="00056858">
        <w:rPr>
          <w:rFonts w:eastAsia="SimSun"/>
          <w:lang w:val="en-US"/>
        </w:rPr>
        <w:t>.</w:t>
      </w:r>
      <w:r w:rsidR="004D7FAE">
        <w:rPr>
          <w:rFonts w:eastAsia="SimSun"/>
          <w:lang w:val="en-US"/>
        </w:rPr>
        <w:t xml:space="preserve"> Thus, there is no need to introduce a new method for propagation delay compensation, such as RTT-based method.</w:t>
      </w:r>
    </w:p>
    <w:p w14:paraId="10C1F128" w14:textId="274DD31F" w:rsidR="004D19C9" w:rsidRPr="004D19C9" w:rsidRDefault="00E2075E" w:rsidP="008F1619">
      <w:pPr>
        <w:pStyle w:val="ListParagraph"/>
        <w:numPr>
          <w:ilvl w:val="0"/>
          <w:numId w:val="20"/>
        </w:numPr>
        <w:jc w:val="both"/>
        <w:rPr>
          <w:b/>
          <w:i/>
          <w:lang w:eastAsia="ko-KR"/>
        </w:rPr>
      </w:pPr>
      <w:r>
        <w:rPr>
          <w:b/>
          <w:i/>
          <w:lang w:eastAsia="ko-KR"/>
        </w:rPr>
        <w:t xml:space="preserve">The </w:t>
      </w:r>
      <w:r w:rsidR="005A727D">
        <w:rPr>
          <w:b/>
          <w:i/>
          <w:lang w:eastAsia="ko-KR"/>
        </w:rPr>
        <w:t xml:space="preserve">estimated </w:t>
      </w:r>
      <w:r w:rsidR="00781328">
        <w:rPr>
          <w:b/>
          <w:i/>
          <w:lang w:eastAsia="ko-KR"/>
        </w:rPr>
        <w:t>Uu</w:t>
      </w:r>
      <w:r>
        <w:rPr>
          <w:b/>
          <w:i/>
          <w:lang w:eastAsia="ko-KR"/>
        </w:rPr>
        <w:t xml:space="preserve"> timing </w:t>
      </w:r>
      <w:r w:rsidR="00781328">
        <w:rPr>
          <w:b/>
          <w:i/>
          <w:lang w:eastAsia="ko-KR"/>
        </w:rPr>
        <w:t>error</w:t>
      </w:r>
      <w:r>
        <w:rPr>
          <w:b/>
          <w:i/>
          <w:lang w:eastAsia="ko-KR"/>
        </w:rPr>
        <w:t xml:space="preserve"> for smart grid</w:t>
      </w:r>
      <w:r w:rsidR="005A727D" w:rsidRPr="005A727D">
        <w:rPr>
          <w:b/>
          <w:i/>
          <w:lang w:eastAsia="ko-KR"/>
        </w:rPr>
        <w:t xml:space="preserve"> </w:t>
      </w:r>
      <w:r w:rsidR="005A727D">
        <w:rPr>
          <w:b/>
          <w:i/>
          <w:lang w:eastAsia="ko-KR"/>
        </w:rPr>
        <w:t>using TA-based method for propagation delay compensation is equal to 575.5 ns, which</w:t>
      </w:r>
      <w:r>
        <w:rPr>
          <w:b/>
          <w:i/>
          <w:lang w:eastAsia="ko-KR"/>
        </w:rPr>
        <w:t xml:space="preserve"> is smaller than the provided budget (825 ns)</w:t>
      </w:r>
      <w:r w:rsidR="00636C28">
        <w:rPr>
          <w:b/>
          <w:i/>
          <w:lang w:eastAsia="ko-KR"/>
        </w:rPr>
        <w:t>, hence it is feasible to use TA-based method for propagation delay compensation</w:t>
      </w:r>
      <w:r w:rsidR="005A727D">
        <w:rPr>
          <w:b/>
          <w:i/>
          <w:lang w:eastAsia="ko-KR"/>
        </w:rPr>
        <w:t xml:space="preserve"> in smart grid use case</w:t>
      </w:r>
      <w:r>
        <w:rPr>
          <w:b/>
          <w:i/>
          <w:lang w:eastAsia="ko-KR"/>
        </w:rPr>
        <w:t>.</w:t>
      </w:r>
    </w:p>
    <w:p w14:paraId="605ED415" w14:textId="3EE316BC" w:rsidR="00020DEE" w:rsidRPr="00020DEE" w:rsidRDefault="00414422" w:rsidP="008F1619">
      <w:pPr>
        <w:pStyle w:val="ListParagraph"/>
        <w:numPr>
          <w:ilvl w:val="0"/>
          <w:numId w:val="21"/>
        </w:numPr>
        <w:jc w:val="both"/>
        <w:rPr>
          <w:b/>
          <w:i/>
          <w:lang w:eastAsia="ko-KR"/>
        </w:rPr>
      </w:pPr>
      <w:r>
        <w:rPr>
          <w:b/>
          <w:i/>
          <w:lang w:eastAsia="ko-KR"/>
        </w:rPr>
        <w:t>For smart grid use case, s</w:t>
      </w:r>
      <w:r w:rsidR="004D19C9">
        <w:rPr>
          <w:b/>
          <w:i/>
          <w:lang w:eastAsia="ko-KR"/>
        </w:rPr>
        <w:t xml:space="preserve">upport </w:t>
      </w:r>
      <w:r>
        <w:rPr>
          <w:b/>
          <w:i/>
          <w:lang w:eastAsia="ko-KR"/>
        </w:rPr>
        <w:t xml:space="preserve">using </w:t>
      </w:r>
      <w:r w:rsidR="004D19C9">
        <w:rPr>
          <w:b/>
          <w:i/>
          <w:lang w:eastAsia="ko-KR"/>
        </w:rPr>
        <w:t>TA-based method for propagation delay compensation</w:t>
      </w:r>
      <w:r w:rsidR="004D19C9" w:rsidRPr="003F008E">
        <w:rPr>
          <w:b/>
          <w:i/>
          <w:lang w:eastAsia="ko-KR"/>
        </w:rPr>
        <w:t>.</w:t>
      </w:r>
      <w:r w:rsidR="00020DEE" w:rsidRPr="00020DEE">
        <w:rPr>
          <w:b/>
          <w:i/>
          <w:lang w:eastAsia="ko-KR"/>
        </w:rPr>
        <w:t xml:space="preserve"> </w:t>
      </w:r>
    </w:p>
    <w:p w14:paraId="39104508" w14:textId="77777777" w:rsidR="002D44AF" w:rsidRDefault="002D44AF" w:rsidP="00D271F7">
      <w:pPr>
        <w:pStyle w:val="Heading1"/>
      </w:pPr>
      <w:r w:rsidRPr="00807D4E">
        <w:rPr>
          <w:rFonts w:hint="eastAsia"/>
        </w:rPr>
        <w:t>Conclusion</w:t>
      </w:r>
    </w:p>
    <w:p w14:paraId="40351A60" w14:textId="191E71A3"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w:t>
      </w:r>
      <w:r w:rsidR="001913FE">
        <w:rPr>
          <w:rFonts w:eastAsia="SimSun"/>
          <w:lang w:eastAsia="zh-CN"/>
        </w:rPr>
        <w:t>propagation delay compensation enhancements</w:t>
      </w:r>
      <w:r w:rsidR="00312A40">
        <w:rPr>
          <w:rFonts w:eastAsia="SimSun"/>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410F740" w:rsidR="000460EA" w:rsidRDefault="008B222A" w:rsidP="009D5CFC">
      <w:pPr>
        <w:pStyle w:val="ListParagraph"/>
        <w:numPr>
          <w:ilvl w:val="0"/>
          <w:numId w:val="30"/>
        </w:numPr>
        <w:spacing w:after="120"/>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r w:rsidR="000460EA" w:rsidRPr="00315946">
        <w:rPr>
          <w:b/>
          <w:i/>
          <w:lang w:eastAsia="ko-KR"/>
        </w:rPr>
        <w:t>.</w:t>
      </w:r>
    </w:p>
    <w:p w14:paraId="30134DC0" w14:textId="79EA4796" w:rsidR="00312A40" w:rsidRDefault="002E7E57" w:rsidP="00312A40">
      <w:pPr>
        <w:pStyle w:val="ListParagraph"/>
        <w:numPr>
          <w:ilvl w:val="0"/>
          <w:numId w:val="30"/>
        </w:numPr>
        <w:spacing w:after="120"/>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r w:rsidR="005F6AB2">
        <w:rPr>
          <w:b/>
          <w:i/>
          <w:lang w:eastAsia="ko-KR"/>
        </w:rPr>
        <w:t>.</w:t>
      </w:r>
    </w:p>
    <w:p w14:paraId="36C76A73" w14:textId="15398B9E" w:rsidR="007144E6" w:rsidRDefault="00852FAF" w:rsidP="009D5CFC">
      <w:pPr>
        <w:pStyle w:val="ListParagraph"/>
        <w:numPr>
          <w:ilvl w:val="0"/>
          <w:numId w:val="30"/>
        </w:numPr>
        <w:spacing w:after="120"/>
        <w:jc w:val="both"/>
        <w:rPr>
          <w:b/>
          <w:i/>
          <w:lang w:eastAsia="ko-KR"/>
        </w:rPr>
      </w:pPr>
      <w:r>
        <w:rPr>
          <w:b/>
          <w:i/>
          <w:lang w:eastAsia="ko-KR"/>
        </w:rPr>
        <w:t>The estimated Uu timing error for control-to-control using TA-based method for propagation delay compensation is equal to 440.5 ns, which is bigger than the provided budget (275 ns), hence it is not feasible to use TA-based method for propagation delay compensation in control-to-control use case</w:t>
      </w:r>
      <w:r w:rsidR="007144E6">
        <w:rPr>
          <w:b/>
          <w:i/>
          <w:lang w:eastAsia="ko-KR"/>
        </w:rPr>
        <w:t>.</w:t>
      </w:r>
    </w:p>
    <w:p w14:paraId="3FFA2D51" w14:textId="028385D6" w:rsidR="001913FE" w:rsidRPr="00967F9A" w:rsidRDefault="00B41D8D" w:rsidP="009D5CFC">
      <w:pPr>
        <w:pStyle w:val="ListParagraph"/>
        <w:numPr>
          <w:ilvl w:val="0"/>
          <w:numId w:val="30"/>
        </w:numPr>
        <w:spacing w:after="120"/>
        <w:jc w:val="both"/>
        <w:rPr>
          <w:b/>
          <w:i/>
          <w:lang w:eastAsia="ko-KR"/>
        </w:rPr>
      </w:pPr>
      <w:r>
        <w:rPr>
          <w:b/>
          <w:i/>
          <w:lang w:eastAsia="ko-KR"/>
        </w:rPr>
        <w:t>The estimated Uu timing error for smart grid</w:t>
      </w:r>
      <w:r w:rsidRPr="005A727D">
        <w:rPr>
          <w:b/>
          <w:i/>
          <w:lang w:eastAsia="ko-KR"/>
        </w:rPr>
        <w:t xml:space="preserve"> </w:t>
      </w:r>
      <w:r>
        <w:rPr>
          <w:b/>
          <w:i/>
          <w:lang w:eastAsia="ko-KR"/>
        </w:rPr>
        <w:t>using TA-based method for propagation delay compensation is equal to 575.5 ns, which is smaller than the provided budget (825 ns), hence it is feasible to use TA-based method for propagation delay compensation in smart grid use case</w:t>
      </w:r>
      <w:r w:rsidR="005F6AB2">
        <w:rPr>
          <w:b/>
          <w:i/>
          <w:lang w:eastAsia="ko-KR"/>
        </w:rPr>
        <w:t>.</w:t>
      </w:r>
    </w:p>
    <w:p w14:paraId="4CD04CB5" w14:textId="36406B3D" w:rsidR="00C0298F" w:rsidRDefault="00020DEE" w:rsidP="009D5CFC">
      <w:pPr>
        <w:pStyle w:val="ListParagraph"/>
        <w:numPr>
          <w:ilvl w:val="0"/>
          <w:numId w:val="31"/>
        </w:numPr>
        <w:spacing w:after="120"/>
        <w:jc w:val="both"/>
        <w:rPr>
          <w:b/>
          <w:i/>
          <w:lang w:eastAsia="ko-KR"/>
        </w:rPr>
      </w:pPr>
      <w:r>
        <w:rPr>
          <w:b/>
          <w:i/>
          <w:lang w:eastAsia="ko-KR"/>
        </w:rPr>
        <w:t>Do not support introducing propagation time delay compensation for control-to-control use case</w:t>
      </w:r>
      <w:r w:rsidR="00E34750">
        <w:rPr>
          <w:b/>
          <w:i/>
          <w:lang w:eastAsia="ko-KR"/>
        </w:rPr>
        <w:t>.</w:t>
      </w:r>
    </w:p>
    <w:p w14:paraId="645B2E30" w14:textId="2CA01B61" w:rsidR="00312A40" w:rsidRDefault="00D75D83" w:rsidP="00312A40">
      <w:pPr>
        <w:pStyle w:val="ListParagraph"/>
        <w:numPr>
          <w:ilvl w:val="0"/>
          <w:numId w:val="31"/>
        </w:numPr>
        <w:spacing w:after="120"/>
        <w:jc w:val="both"/>
        <w:rPr>
          <w:b/>
          <w:i/>
          <w:lang w:eastAsia="ko-KR"/>
        </w:rPr>
      </w:pPr>
      <w:r>
        <w:rPr>
          <w:b/>
          <w:i/>
          <w:lang w:eastAsia="ko-KR"/>
        </w:rPr>
        <w:lastRenderedPageBreak/>
        <w:t>For smart grid use case, support using propagation time delay compensation</w:t>
      </w:r>
      <w:r w:rsidR="00E40D64">
        <w:rPr>
          <w:b/>
          <w:i/>
          <w:lang w:eastAsia="ko-KR"/>
        </w:rPr>
        <w:t>.</w:t>
      </w:r>
    </w:p>
    <w:p w14:paraId="4E5AEA72" w14:textId="28EBF84D" w:rsidR="003955C6" w:rsidRPr="00C0298F" w:rsidRDefault="00CD1318" w:rsidP="00664194">
      <w:pPr>
        <w:pStyle w:val="ListParagraph"/>
        <w:numPr>
          <w:ilvl w:val="0"/>
          <w:numId w:val="31"/>
        </w:numPr>
        <w:jc w:val="both"/>
        <w:rPr>
          <w:b/>
          <w:i/>
          <w:lang w:eastAsia="ko-KR"/>
        </w:rPr>
      </w:pPr>
      <w:r>
        <w:rPr>
          <w:b/>
          <w:i/>
          <w:lang w:eastAsia="ko-KR"/>
        </w:rPr>
        <w:t>For smart grid use case, support using TA-based method for propagation delay compensation</w:t>
      </w:r>
      <w:r w:rsidR="003955C6">
        <w:rPr>
          <w:b/>
          <w:i/>
          <w:lang w:eastAsia="ko-KR"/>
        </w:rPr>
        <w:t>.</w:t>
      </w:r>
    </w:p>
    <w:p w14:paraId="1752DA37" w14:textId="77777777" w:rsidR="002D44AF" w:rsidRPr="00B300C3" w:rsidRDefault="002D44AF" w:rsidP="00D271F7">
      <w:pPr>
        <w:pStyle w:val="Heading1"/>
      </w:pPr>
      <w:r>
        <w:rPr>
          <w:rFonts w:hint="eastAsia"/>
        </w:rPr>
        <w:t>References</w:t>
      </w:r>
    </w:p>
    <w:p w14:paraId="490FA2CB" w14:textId="027B9877" w:rsidR="004C65C9" w:rsidRPr="002F4B6F" w:rsidRDefault="004C65C9" w:rsidP="004C65C9">
      <w:pPr>
        <w:pStyle w:val="ListParagraph"/>
        <w:numPr>
          <w:ilvl w:val="0"/>
          <w:numId w:val="2"/>
        </w:numPr>
        <w:spacing w:after="0"/>
        <w:rPr>
          <w:lang w:val="en-US"/>
        </w:rPr>
      </w:pPr>
      <w:bookmarkStart w:id="7" w:name="_Ref47545028"/>
      <w:bookmarkStart w:id="8" w:name="_Ref525898979"/>
      <w:bookmarkStart w:id="9" w:name="_Ref47515866"/>
      <w:bookmarkStart w:id="10" w:name="_Ref521335405"/>
      <w:r w:rsidRPr="002F4B6F">
        <w:rPr>
          <w:lang w:val="en-US"/>
        </w:rPr>
        <w:t>RP-201310, “Revised WID: Enhanced Industrial Internet of Things (IoT) and ultra-reliable and low latency communication (URLLC) support for NR”, Nokia, RAN#88e, June, 2020</w:t>
      </w:r>
      <w:bookmarkEnd w:id="7"/>
      <w:r w:rsidR="00E90DA1" w:rsidRPr="002F4B6F">
        <w:rPr>
          <w:lang w:val="en-US"/>
        </w:rPr>
        <w:t>.</w:t>
      </w:r>
    </w:p>
    <w:p w14:paraId="326A440B" w14:textId="1EB1881F" w:rsidR="003108C3" w:rsidRPr="002F4B6F" w:rsidRDefault="00E90DA1" w:rsidP="0035550F">
      <w:pPr>
        <w:pStyle w:val="ListParagraph"/>
        <w:numPr>
          <w:ilvl w:val="0"/>
          <w:numId w:val="2"/>
        </w:numPr>
        <w:spacing w:after="0"/>
        <w:rPr>
          <w:lang w:val="en-US"/>
        </w:rPr>
      </w:pPr>
      <w:bookmarkStart w:id="11" w:name="_Ref61363088"/>
      <w:bookmarkEnd w:id="8"/>
      <w:bookmarkEnd w:id="9"/>
      <w:bookmarkEnd w:id="10"/>
      <w:r w:rsidRPr="002F4B6F">
        <w:t xml:space="preserve">S1-202303, </w:t>
      </w:r>
      <w:r w:rsidR="00CD489B" w:rsidRPr="002F4B6F">
        <w:t>“</w:t>
      </w:r>
      <w:r w:rsidR="00FC411A" w:rsidRPr="002F4B6F">
        <w:t xml:space="preserve">Clock synchronicity budget </w:t>
      </w:r>
      <w:r w:rsidRPr="002F4B6F">
        <w:rPr>
          <w:iCs/>
        </w:rPr>
        <w:t>for the 5G system</w:t>
      </w:r>
      <w:r w:rsidR="00CD489B" w:rsidRPr="002F4B6F">
        <w:rPr>
          <w:iCs/>
        </w:rPr>
        <w:t>”</w:t>
      </w:r>
      <w:r w:rsidRPr="002F4B6F">
        <w:t xml:space="preserve">, </w:t>
      </w:r>
      <w:r w:rsidR="00FC411A" w:rsidRPr="002F4B6F">
        <w:t>Ericsso</w:t>
      </w:r>
      <w:r w:rsidR="00365251" w:rsidRPr="002F4B6F">
        <w:t>n, N</w:t>
      </w:r>
      <w:r w:rsidRPr="002F4B6F">
        <w:rPr>
          <w:lang w:eastAsia="en-GB"/>
        </w:rPr>
        <w:t>okia, Nokia Shanghai Bell, Orange, Verizon, Vodafone, SA1 #90, May 2020.</w:t>
      </w:r>
      <w:bookmarkEnd w:id="11"/>
    </w:p>
    <w:p w14:paraId="77AF20FE" w14:textId="11B6F385" w:rsidR="009E5A03" w:rsidRPr="002F4B6F" w:rsidRDefault="00CD489B" w:rsidP="00496415">
      <w:pPr>
        <w:pStyle w:val="ListParagraph"/>
        <w:numPr>
          <w:ilvl w:val="0"/>
          <w:numId w:val="2"/>
        </w:numPr>
        <w:spacing w:after="0"/>
        <w:rPr>
          <w:lang w:val="en-US"/>
        </w:rPr>
      </w:pPr>
      <w:bookmarkStart w:id="12" w:name="_Ref61364486"/>
      <w:r w:rsidRPr="002F4B6F">
        <w:rPr>
          <w:lang w:val="en-US"/>
        </w:rPr>
        <w:t xml:space="preserve">R2-2010837, </w:t>
      </w:r>
      <w:r w:rsidR="00FB05CF" w:rsidRPr="002F4B6F">
        <w:rPr>
          <w:lang w:val="en-US"/>
        </w:rPr>
        <w:t>“Reply LS on propagation delay compensation enhancements”</w:t>
      </w:r>
      <w:r w:rsidR="00496415" w:rsidRPr="002F4B6F">
        <w:rPr>
          <w:lang w:val="en-US"/>
        </w:rPr>
        <w:t>, 3GPP TSG-RAN WG2 Meeting #112 Electronic, 02-13 November 2020.</w:t>
      </w:r>
      <w:bookmarkEnd w:id="12"/>
    </w:p>
    <w:p w14:paraId="7E796224" w14:textId="241A0CB3" w:rsidR="00496415" w:rsidRPr="002F4B6F" w:rsidRDefault="00D40855" w:rsidP="009510D3">
      <w:pPr>
        <w:pStyle w:val="ListParagraph"/>
        <w:numPr>
          <w:ilvl w:val="0"/>
          <w:numId w:val="2"/>
        </w:numPr>
        <w:spacing w:after="0"/>
        <w:rPr>
          <w:lang w:val="en-US"/>
        </w:rPr>
      </w:pPr>
      <w:bookmarkStart w:id="13" w:name="_Ref61367572"/>
      <w:bookmarkStart w:id="14" w:name="_Ref61696235"/>
      <w:r w:rsidRPr="002F4B6F">
        <w:rPr>
          <w:lang w:val="en-US"/>
        </w:rPr>
        <w:t xml:space="preserve">3GPP TR 38.824 </w:t>
      </w:r>
      <w:r w:rsidRPr="002F4B6F">
        <w:rPr>
          <w:bCs/>
        </w:rPr>
        <w:t>V16.0.0</w:t>
      </w:r>
      <w:r w:rsidR="00267E1D" w:rsidRPr="002F4B6F">
        <w:rPr>
          <w:bCs/>
        </w:rPr>
        <w:t>,</w:t>
      </w:r>
      <w:r w:rsidRPr="002F4B6F">
        <w:rPr>
          <w:bCs/>
        </w:rPr>
        <w:t xml:space="preserve"> “Technical Specification Group Radio Access Network; Study</w:t>
      </w:r>
      <w:r w:rsidRPr="002F4B6F">
        <w:t xml:space="preserve"> </w:t>
      </w:r>
      <w:r w:rsidRPr="002F4B6F">
        <w:rPr>
          <w:bCs/>
        </w:rPr>
        <w:t>on physical layer enhancements for NR ultra-reliable and low latency case (URLLC)”</w:t>
      </w:r>
      <w:bookmarkEnd w:id="13"/>
      <w:r w:rsidR="00267E1D" w:rsidRPr="002F4B6F">
        <w:rPr>
          <w:bCs/>
        </w:rPr>
        <w:t>.</w:t>
      </w:r>
      <w:bookmarkEnd w:id="14"/>
    </w:p>
    <w:p w14:paraId="013DF15C" w14:textId="52A52219" w:rsidR="00D40855" w:rsidRPr="002F4B6F" w:rsidRDefault="00267E1D" w:rsidP="00267E1D">
      <w:pPr>
        <w:pStyle w:val="ListParagraph"/>
        <w:numPr>
          <w:ilvl w:val="0"/>
          <w:numId w:val="2"/>
        </w:numPr>
        <w:spacing w:after="0"/>
        <w:rPr>
          <w:lang w:val="en-US"/>
        </w:rPr>
      </w:pPr>
      <w:bookmarkStart w:id="15" w:name="_Ref61371382"/>
      <w:r w:rsidRPr="002F4B6F">
        <w:rPr>
          <w:lang w:val="en-US"/>
        </w:rPr>
        <w:t>3GPP TS 38.133 V16.4.0, “5G; NR; requirements for support of radio resource management”.</w:t>
      </w:r>
      <w:bookmarkEnd w:id="15"/>
    </w:p>
    <w:p w14:paraId="55982630" w14:textId="7C4F2D8D" w:rsidR="00267E1D" w:rsidRPr="002F4B6F" w:rsidRDefault="00F5290B" w:rsidP="00F5290B">
      <w:pPr>
        <w:pStyle w:val="ListParagraph"/>
        <w:numPr>
          <w:ilvl w:val="0"/>
          <w:numId w:val="2"/>
        </w:numPr>
        <w:spacing w:after="0"/>
        <w:rPr>
          <w:lang w:val="en-US"/>
        </w:rPr>
      </w:pPr>
      <w:bookmarkStart w:id="16" w:name="_Ref61373108"/>
      <w:r w:rsidRPr="002F4B6F">
        <w:rPr>
          <w:lang w:val="en-US"/>
        </w:rPr>
        <w:t>3GPP TS 38.101-1 V16.5.0, “User Equipment (UE) radio transmission and reception”.</w:t>
      </w:r>
      <w:bookmarkEnd w:id="16"/>
    </w:p>
    <w:sectPr w:rsidR="00267E1D" w:rsidRPr="002F4B6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AA16A" w14:textId="77777777" w:rsidR="009D07CE" w:rsidRDefault="009D07CE">
      <w:r>
        <w:separator/>
      </w:r>
    </w:p>
  </w:endnote>
  <w:endnote w:type="continuationSeparator" w:id="0">
    <w:p w14:paraId="37C29DF8" w14:textId="77777777" w:rsidR="009D07CE" w:rsidRDefault="009D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A94EF" w14:textId="77777777" w:rsidR="009D07CE" w:rsidRDefault="009D07CE">
      <w:r>
        <w:separator/>
      </w:r>
    </w:p>
  </w:footnote>
  <w:footnote w:type="continuationSeparator" w:id="0">
    <w:p w14:paraId="23682248" w14:textId="77777777" w:rsidR="009D07CE" w:rsidRDefault="009D0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4E7D9C"/>
    <w:multiLevelType w:val="hybridMultilevel"/>
    <w:tmpl w:val="BC628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CE31C7D"/>
    <w:multiLevelType w:val="hybridMultilevel"/>
    <w:tmpl w:val="EB38859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720975"/>
    <w:multiLevelType w:val="hybridMultilevel"/>
    <w:tmpl w:val="121E4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2A7714"/>
    <w:multiLevelType w:val="hybridMultilevel"/>
    <w:tmpl w:val="291A1B9C"/>
    <w:lvl w:ilvl="0" w:tplc="8996BF30">
      <w:start w:val="1"/>
      <w:numFmt w:val="bullet"/>
      <w:lvlText w:val="▪"/>
      <w:lvlJc w:val="left"/>
      <w:pPr>
        <w:tabs>
          <w:tab w:val="num" w:pos="720"/>
        </w:tabs>
        <w:ind w:left="720" w:hanging="360"/>
      </w:pPr>
      <w:rPr>
        <w:rFonts w:ascii="Lucida Grande" w:hAnsi="Lucida Grande" w:hint="default"/>
      </w:rPr>
    </w:lvl>
    <w:lvl w:ilvl="1" w:tplc="46CC6B46" w:tentative="1">
      <w:start w:val="1"/>
      <w:numFmt w:val="bullet"/>
      <w:lvlText w:val="▪"/>
      <w:lvlJc w:val="left"/>
      <w:pPr>
        <w:tabs>
          <w:tab w:val="num" w:pos="1440"/>
        </w:tabs>
        <w:ind w:left="1440" w:hanging="360"/>
      </w:pPr>
      <w:rPr>
        <w:rFonts w:ascii="Lucida Grande" w:hAnsi="Lucida Grande" w:hint="default"/>
      </w:rPr>
    </w:lvl>
    <w:lvl w:ilvl="2" w:tplc="D2DCFADA">
      <w:start w:val="1"/>
      <w:numFmt w:val="bullet"/>
      <w:lvlText w:val="▪"/>
      <w:lvlJc w:val="left"/>
      <w:pPr>
        <w:tabs>
          <w:tab w:val="num" w:pos="2160"/>
        </w:tabs>
        <w:ind w:left="2160" w:hanging="360"/>
      </w:pPr>
      <w:rPr>
        <w:rFonts w:ascii="Lucida Grande" w:hAnsi="Lucida Grande" w:hint="default"/>
      </w:rPr>
    </w:lvl>
    <w:lvl w:ilvl="3" w:tplc="48D6BB1E" w:tentative="1">
      <w:start w:val="1"/>
      <w:numFmt w:val="bullet"/>
      <w:lvlText w:val="▪"/>
      <w:lvlJc w:val="left"/>
      <w:pPr>
        <w:tabs>
          <w:tab w:val="num" w:pos="2880"/>
        </w:tabs>
        <w:ind w:left="2880" w:hanging="360"/>
      </w:pPr>
      <w:rPr>
        <w:rFonts w:ascii="Lucida Grande" w:hAnsi="Lucida Grande" w:hint="default"/>
      </w:rPr>
    </w:lvl>
    <w:lvl w:ilvl="4" w:tplc="1876EBD6" w:tentative="1">
      <w:start w:val="1"/>
      <w:numFmt w:val="bullet"/>
      <w:lvlText w:val="▪"/>
      <w:lvlJc w:val="left"/>
      <w:pPr>
        <w:tabs>
          <w:tab w:val="num" w:pos="3600"/>
        </w:tabs>
        <w:ind w:left="3600" w:hanging="360"/>
      </w:pPr>
      <w:rPr>
        <w:rFonts w:ascii="Lucida Grande" w:hAnsi="Lucida Grande" w:hint="default"/>
      </w:rPr>
    </w:lvl>
    <w:lvl w:ilvl="5" w:tplc="F7809C50" w:tentative="1">
      <w:start w:val="1"/>
      <w:numFmt w:val="bullet"/>
      <w:lvlText w:val="▪"/>
      <w:lvlJc w:val="left"/>
      <w:pPr>
        <w:tabs>
          <w:tab w:val="num" w:pos="4320"/>
        </w:tabs>
        <w:ind w:left="4320" w:hanging="360"/>
      </w:pPr>
      <w:rPr>
        <w:rFonts w:ascii="Lucida Grande" w:hAnsi="Lucida Grande" w:hint="default"/>
      </w:rPr>
    </w:lvl>
    <w:lvl w:ilvl="6" w:tplc="2C669320" w:tentative="1">
      <w:start w:val="1"/>
      <w:numFmt w:val="bullet"/>
      <w:lvlText w:val="▪"/>
      <w:lvlJc w:val="left"/>
      <w:pPr>
        <w:tabs>
          <w:tab w:val="num" w:pos="5040"/>
        </w:tabs>
        <w:ind w:left="5040" w:hanging="360"/>
      </w:pPr>
      <w:rPr>
        <w:rFonts w:ascii="Lucida Grande" w:hAnsi="Lucida Grande" w:hint="default"/>
      </w:rPr>
    </w:lvl>
    <w:lvl w:ilvl="7" w:tplc="AC887BC0" w:tentative="1">
      <w:start w:val="1"/>
      <w:numFmt w:val="bullet"/>
      <w:lvlText w:val="▪"/>
      <w:lvlJc w:val="left"/>
      <w:pPr>
        <w:tabs>
          <w:tab w:val="num" w:pos="5760"/>
        </w:tabs>
        <w:ind w:left="5760" w:hanging="360"/>
      </w:pPr>
      <w:rPr>
        <w:rFonts w:ascii="Lucida Grande" w:hAnsi="Lucida Grande" w:hint="default"/>
      </w:rPr>
    </w:lvl>
    <w:lvl w:ilvl="8" w:tplc="FF945D46"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7" w15:restartNumberingAfterBreak="0">
    <w:nsid w:val="5A7747AE"/>
    <w:multiLevelType w:val="hybridMultilevel"/>
    <w:tmpl w:val="61906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A50897"/>
    <w:multiLevelType w:val="hybridMultilevel"/>
    <w:tmpl w:val="F4F4E6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F9074FF"/>
    <w:multiLevelType w:val="hybridMultilevel"/>
    <w:tmpl w:val="65CEF278"/>
    <w:lvl w:ilvl="0" w:tplc="AE7A320C">
      <w:start w:val="1"/>
      <w:numFmt w:val="bullet"/>
      <w:lvlText w:val="•"/>
      <w:lvlJc w:val="left"/>
      <w:pPr>
        <w:tabs>
          <w:tab w:val="num" w:pos="720"/>
        </w:tabs>
        <w:ind w:left="720" w:hanging="360"/>
      </w:pPr>
      <w:rPr>
        <w:rFonts w:ascii="Arial" w:hAnsi="Arial" w:hint="default"/>
      </w:rPr>
    </w:lvl>
    <w:lvl w:ilvl="1" w:tplc="72745188">
      <w:start w:val="1"/>
      <w:numFmt w:val="bullet"/>
      <w:lvlText w:val="•"/>
      <w:lvlJc w:val="left"/>
      <w:pPr>
        <w:tabs>
          <w:tab w:val="num" w:pos="1440"/>
        </w:tabs>
        <w:ind w:left="1440" w:hanging="360"/>
      </w:pPr>
      <w:rPr>
        <w:rFonts w:ascii="Arial" w:hAnsi="Arial" w:hint="default"/>
      </w:rPr>
    </w:lvl>
    <w:lvl w:ilvl="2" w:tplc="6554CECE" w:tentative="1">
      <w:start w:val="1"/>
      <w:numFmt w:val="bullet"/>
      <w:lvlText w:val="•"/>
      <w:lvlJc w:val="left"/>
      <w:pPr>
        <w:tabs>
          <w:tab w:val="num" w:pos="2160"/>
        </w:tabs>
        <w:ind w:left="2160" w:hanging="360"/>
      </w:pPr>
      <w:rPr>
        <w:rFonts w:ascii="Arial" w:hAnsi="Arial" w:hint="default"/>
      </w:rPr>
    </w:lvl>
    <w:lvl w:ilvl="3" w:tplc="30188C96" w:tentative="1">
      <w:start w:val="1"/>
      <w:numFmt w:val="bullet"/>
      <w:lvlText w:val="•"/>
      <w:lvlJc w:val="left"/>
      <w:pPr>
        <w:tabs>
          <w:tab w:val="num" w:pos="2880"/>
        </w:tabs>
        <w:ind w:left="2880" w:hanging="360"/>
      </w:pPr>
      <w:rPr>
        <w:rFonts w:ascii="Arial" w:hAnsi="Arial" w:hint="default"/>
      </w:rPr>
    </w:lvl>
    <w:lvl w:ilvl="4" w:tplc="FDF6831E" w:tentative="1">
      <w:start w:val="1"/>
      <w:numFmt w:val="bullet"/>
      <w:lvlText w:val="•"/>
      <w:lvlJc w:val="left"/>
      <w:pPr>
        <w:tabs>
          <w:tab w:val="num" w:pos="3600"/>
        </w:tabs>
        <w:ind w:left="3600" w:hanging="360"/>
      </w:pPr>
      <w:rPr>
        <w:rFonts w:ascii="Arial" w:hAnsi="Arial" w:hint="default"/>
      </w:rPr>
    </w:lvl>
    <w:lvl w:ilvl="5" w:tplc="757CA46A" w:tentative="1">
      <w:start w:val="1"/>
      <w:numFmt w:val="bullet"/>
      <w:lvlText w:val="•"/>
      <w:lvlJc w:val="left"/>
      <w:pPr>
        <w:tabs>
          <w:tab w:val="num" w:pos="4320"/>
        </w:tabs>
        <w:ind w:left="4320" w:hanging="360"/>
      </w:pPr>
      <w:rPr>
        <w:rFonts w:ascii="Arial" w:hAnsi="Arial" w:hint="default"/>
      </w:rPr>
    </w:lvl>
    <w:lvl w:ilvl="6" w:tplc="00645D3C" w:tentative="1">
      <w:start w:val="1"/>
      <w:numFmt w:val="bullet"/>
      <w:lvlText w:val="•"/>
      <w:lvlJc w:val="left"/>
      <w:pPr>
        <w:tabs>
          <w:tab w:val="num" w:pos="5040"/>
        </w:tabs>
        <w:ind w:left="5040" w:hanging="360"/>
      </w:pPr>
      <w:rPr>
        <w:rFonts w:ascii="Arial" w:hAnsi="Arial" w:hint="default"/>
      </w:rPr>
    </w:lvl>
    <w:lvl w:ilvl="7" w:tplc="62A23B14" w:tentative="1">
      <w:start w:val="1"/>
      <w:numFmt w:val="bullet"/>
      <w:lvlText w:val="•"/>
      <w:lvlJc w:val="left"/>
      <w:pPr>
        <w:tabs>
          <w:tab w:val="num" w:pos="5760"/>
        </w:tabs>
        <w:ind w:left="5760" w:hanging="360"/>
      </w:pPr>
      <w:rPr>
        <w:rFonts w:ascii="Arial" w:hAnsi="Arial" w:hint="default"/>
      </w:rPr>
    </w:lvl>
    <w:lvl w:ilvl="8" w:tplc="ECE24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207C33"/>
    <w:multiLevelType w:val="hybridMultilevel"/>
    <w:tmpl w:val="0978AF60"/>
    <w:lvl w:ilvl="0" w:tplc="9196CF34">
      <w:start w:val="1"/>
      <w:numFmt w:val="bullet"/>
      <w:lvlText w:val="•"/>
      <w:lvlJc w:val="left"/>
      <w:pPr>
        <w:tabs>
          <w:tab w:val="num" w:pos="720"/>
        </w:tabs>
        <w:ind w:left="720" w:hanging="360"/>
      </w:pPr>
      <w:rPr>
        <w:rFonts w:ascii="Arial" w:hAnsi="Arial" w:hint="default"/>
      </w:rPr>
    </w:lvl>
    <w:lvl w:ilvl="1" w:tplc="B192CCC6">
      <w:start w:val="1"/>
      <w:numFmt w:val="bullet"/>
      <w:lvlText w:val="•"/>
      <w:lvlJc w:val="left"/>
      <w:pPr>
        <w:tabs>
          <w:tab w:val="num" w:pos="1440"/>
        </w:tabs>
        <w:ind w:left="1440" w:hanging="360"/>
      </w:pPr>
      <w:rPr>
        <w:rFonts w:ascii="Arial" w:hAnsi="Arial" w:hint="default"/>
      </w:rPr>
    </w:lvl>
    <w:lvl w:ilvl="2" w:tplc="5CCC7F10" w:tentative="1">
      <w:start w:val="1"/>
      <w:numFmt w:val="bullet"/>
      <w:lvlText w:val="•"/>
      <w:lvlJc w:val="left"/>
      <w:pPr>
        <w:tabs>
          <w:tab w:val="num" w:pos="2160"/>
        </w:tabs>
        <w:ind w:left="2160" w:hanging="360"/>
      </w:pPr>
      <w:rPr>
        <w:rFonts w:ascii="Arial" w:hAnsi="Arial" w:hint="default"/>
      </w:rPr>
    </w:lvl>
    <w:lvl w:ilvl="3" w:tplc="0A280932" w:tentative="1">
      <w:start w:val="1"/>
      <w:numFmt w:val="bullet"/>
      <w:lvlText w:val="•"/>
      <w:lvlJc w:val="left"/>
      <w:pPr>
        <w:tabs>
          <w:tab w:val="num" w:pos="2880"/>
        </w:tabs>
        <w:ind w:left="2880" w:hanging="360"/>
      </w:pPr>
      <w:rPr>
        <w:rFonts w:ascii="Arial" w:hAnsi="Arial" w:hint="default"/>
      </w:rPr>
    </w:lvl>
    <w:lvl w:ilvl="4" w:tplc="22A8D360" w:tentative="1">
      <w:start w:val="1"/>
      <w:numFmt w:val="bullet"/>
      <w:lvlText w:val="•"/>
      <w:lvlJc w:val="left"/>
      <w:pPr>
        <w:tabs>
          <w:tab w:val="num" w:pos="3600"/>
        </w:tabs>
        <w:ind w:left="3600" w:hanging="360"/>
      </w:pPr>
      <w:rPr>
        <w:rFonts w:ascii="Arial" w:hAnsi="Arial" w:hint="default"/>
      </w:rPr>
    </w:lvl>
    <w:lvl w:ilvl="5" w:tplc="BFA6B93C" w:tentative="1">
      <w:start w:val="1"/>
      <w:numFmt w:val="bullet"/>
      <w:lvlText w:val="•"/>
      <w:lvlJc w:val="left"/>
      <w:pPr>
        <w:tabs>
          <w:tab w:val="num" w:pos="4320"/>
        </w:tabs>
        <w:ind w:left="4320" w:hanging="360"/>
      </w:pPr>
      <w:rPr>
        <w:rFonts w:ascii="Arial" w:hAnsi="Arial" w:hint="default"/>
      </w:rPr>
    </w:lvl>
    <w:lvl w:ilvl="6" w:tplc="E29AC36C" w:tentative="1">
      <w:start w:val="1"/>
      <w:numFmt w:val="bullet"/>
      <w:lvlText w:val="•"/>
      <w:lvlJc w:val="left"/>
      <w:pPr>
        <w:tabs>
          <w:tab w:val="num" w:pos="5040"/>
        </w:tabs>
        <w:ind w:left="5040" w:hanging="360"/>
      </w:pPr>
      <w:rPr>
        <w:rFonts w:ascii="Arial" w:hAnsi="Arial" w:hint="default"/>
      </w:rPr>
    </w:lvl>
    <w:lvl w:ilvl="7" w:tplc="9F168D44" w:tentative="1">
      <w:start w:val="1"/>
      <w:numFmt w:val="bullet"/>
      <w:lvlText w:val="•"/>
      <w:lvlJc w:val="left"/>
      <w:pPr>
        <w:tabs>
          <w:tab w:val="num" w:pos="5760"/>
        </w:tabs>
        <w:ind w:left="5760" w:hanging="360"/>
      </w:pPr>
      <w:rPr>
        <w:rFonts w:ascii="Arial" w:hAnsi="Arial" w:hint="default"/>
      </w:rPr>
    </w:lvl>
    <w:lvl w:ilvl="8" w:tplc="0BDC31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9"/>
  </w:num>
  <w:num w:numId="3">
    <w:abstractNumId w:val="37"/>
  </w:num>
  <w:num w:numId="4">
    <w:abstractNumId w:val="40"/>
  </w:num>
  <w:num w:numId="5">
    <w:abstractNumId w:val="1"/>
  </w:num>
  <w:num w:numId="6">
    <w:abstractNumId w:val="3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22"/>
    <w:lvlOverride w:ilvl="0">
      <w:startOverride w:val="2"/>
    </w:lvlOverride>
  </w:num>
  <w:num w:numId="11">
    <w:abstractNumId w:val="10"/>
  </w:num>
  <w:num w:numId="12">
    <w:abstractNumId w:val="39"/>
  </w:num>
  <w:num w:numId="13">
    <w:abstractNumId w:val="33"/>
  </w:num>
  <w:num w:numId="14">
    <w:abstractNumId w:val="13"/>
  </w:num>
  <w:num w:numId="15">
    <w:abstractNumId w:val="23"/>
  </w:num>
  <w:num w:numId="16">
    <w:abstractNumId w:val="12"/>
  </w:num>
  <w:num w:numId="17">
    <w:abstractNumId w:val="15"/>
  </w:num>
  <w:num w:numId="18">
    <w:abstractNumId w:val="2"/>
  </w:num>
  <w:num w:numId="19">
    <w:abstractNumId w:val="16"/>
  </w:num>
  <w:num w:numId="20">
    <w:abstractNumId w:val="3"/>
  </w:num>
  <w:num w:numId="21">
    <w:abstractNumId w:val="8"/>
  </w:num>
  <w:num w:numId="22">
    <w:abstractNumId w:val="14"/>
  </w:num>
  <w:num w:numId="23">
    <w:abstractNumId w:val="18"/>
  </w:num>
  <w:num w:numId="24">
    <w:abstractNumId w:val="0"/>
  </w:num>
  <w:num w:numId="25">
    <w:abstractNumId w:val="17"/>
  </w:num>
  <w:num w:numId="26">
    <w:abstractNumId w:val="20"/>
  </w:num>
  <w:num w:numId="27">
    <w:abstractNumId w:val="32"/>
  </w:num>
  <w:num w:numId="28">
    <w:abstractNumId w:val="41"/>
  </w:num>
  <w:num w:numId="29">
    <w:abstractNumId w:val="22"/>
  </w:num>
  <w:num w:numId="30">
    <w:abstractNumId w:val="25"/>
  </w:num>
  <w:num w:numId="31">
    <w:abstractNumId w:val="34"/>
  </w:num>
  <w:num w:numId="32">
    <w:abstractNumId w:val="35"/>
  </w:num>
  <w:num w:numId="33">
    <w:abstractNumId w:val="24"/>
  </w:num>
  <w:num w:numId="34">
    <w:abstractNumId w:val="31"/>
  </w:num>
  <w:num w:numId="35">
    <w:abstractNumId w:val="29"/>
  </w:num>
  <w:num w:numId="36">
    <w:abstractNumId w:val="30"/>
  </w:num>
  <w:num w:numId="37">
    <w:abstractNumId w:val="11"/>
  </w:num>
  <w:num w:numId="38">
    <w:abstractNumId w:val="7"/>
  </w:num>
  <w:num w:numId="39">
    <w:abstractNumId w:val="28"/>
  </w:num>
  <w:num w:numId="40">
    <w:abstractNumId w:val="6"/>
  </w:num>
  <w:num w:numId="41">
    <w:abstractNumId w:val="38"/>
  </w:num>
  <w:num w:numId="42">
    <w:abstractNumId w:val="21"/>
  </w:num>
  <w:num w:numId="43">
    <w:abstractNumId w:val="27"/>
  </w:num>
  <w:num w:numId="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C2"/>
    <w:rsid w:val="00002CDB"/>
    <w:rsid w:val="00002F57"/>
    <w:rsid w:val="00004B5C"/>
    <w:rsid w:val="000054AF"/>
    <w:rsid w:val="0000797A"/>
    <w:rsid w:val="000079AF"/>
    <w:rsid w:val="000106D8"/>
    <w:rsid w:val="000121C0"/>
    <w:rsid w:val="000122DB"/>
    <w:rsid w:val="00013D0E"/>
    <w:rsid w:val="00015136"/>
    <w:rsid w:val="00015793"/>
    <w:rsid w:val="00015873"/>
    <w:rsid w:val="0001618A"/>
    <w:rsid w:val="0002017E"/>
    <w:rsid w:val="00020DEE"/>
    <w:rsid w:val="00020FEE"/>
    <w:rsid w:val="0002191D"/>
    <w:rsid w:val="000222CB"/>
    <w:rsid w:val="0002426D"/>
    <w:rsid w:val="0002494F"/>
    <w:rsid w:val="00025790"/>
    <w:rsid w:val="000257A5"/>
    <w:rsid w:val="00025D75"/>
    <w:rsid w:val="000266A0"/>
    <w:rsid w:val="00026D29"/>
    <w:rsid w:val="00026F21"/>
    <w:rsid w:val="000306A4"/>
    <w:rsid w:val="00030D4B"/>
    <w:rsid w:val="00030F76"/>
    <w:rsid w:val="000312FD"/>
    <w:rsid w:val="00031C1D"/>
    <w:rsid w:val="00032F6B"/>
    <w:rsid w:val="0003309F"/>
    <w:rsid w:val="00033D81"/>
    <w:rsid w:val="000343F5"/>
    <w:rsid w:val="00034473"/>
    <w:rsid w:val="00035ADC"/>
    <w:rsid w:val="00035C8A"/>
    <w:rsid w:val="00036802"/>
    <w:rsid w:val="00036E9D"/>
    <w:rsid w:val="00041C77"/>
    <w:rsid w:val="000420E3"/>
    <w:rsid w:val="000421CC"/>
    <w:rsid w:val="00042865"/>
    <w:rsid w:val="000438B7"/>
    <w:rsid w:val="0004557B"/>
    <w:rsid w:val="00045B6E"/>
    <w:rsid w:val="0004605B"/>
    <w:rsid w:val="000460EA"/>
    <w:rsid w:val="000472D9"/>
    <w:rsid w:val="00047BCC"/>
    <w:rsid w:val="00047DB7"/>
    <w:rsid w:val="0005060F"/>
    <w:rsid w:val="00050E75"/>
    <w:rsid w:val="000512B0"/>
    <w:rsid w:val="00052B7C"/>
    <w:rsid w:val="00053BDB"/>
    <w:rsid w:val="00053C5F"/>
    <w:rsid w:val="00054D06"/>
    <w:rsid w:val="000557B8"/>
    <w:rsid w:val="00056858"/>
    <w:rsid w:val="00056973"/>
    <w:rsid w:val="00057AC8"/>
    <w:rsid w:val="00057DC0"/>
    <w:rsid w:val="0006236F"/>
    <w:rsid w:val="00063D41"/>
    <w:rsid w:val="000646D3"/>
    <w:rsid w:val="000649B7"/>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93B"/>
    <w:rsid w:val="00087287"/>
    <w:rsid w:val="0008738E"/>
    <w:rsid w:val="00090F90"/>
    <w:rsid w:val="00093E7E"/>
    <w:rsid w:val="00093F53"/>
    <w:rsid w:val="0009555A"/>
    <w:rsid w:val="0009679F"/>
    <w:rsid w:val="00096F03"/>
    <w:rsid w:val="000A02F0"/>
    <w:rsid w:val="000A097E"/>
    <w:rsid w:val="000A1A1C"/>
    <w:rsid w:val="000A28EE"/>
    <w:rsid w:val="000A2E10"/>
    <w:rsid w:val="000A3132"/>
    <w:rsid w:val="000A32EB"/>
    <w:rsid w:val="000A4C2D"/>
    <w:rsid w:val="000A5F5F"/>
    <w:rsid w:val="000A6D03"/>
    <w:rsid w:val="000A75D8"/>
    <w:rsid w:val="000A764D"/>
    <w:rsid w:val="000A7B03"/>
    <w:rsid w:val="000A7CBF"/>
    <w:rsid w:val="000B0020"/>
    <w:rsid w:val="000B0083"/>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404B"/>
    <w:rsid w:val="000C43F7"/>
    <w:rsid w:val="000C44A9"/>
    <w:rsid w:val="000C46D6"/>
    <w:rsid w:val="000C5F8B"/>
    <w:rsid w:val="000C65E3"/>
    <w:rsid w:val="000C6CCD"/>
    <w:rsid w:val="000C6F6E"/>
    <w:rsid w:val="000D06B4"/>
    <w:rsid w:val="000D1E67"/>
    <w:rsid w:val="000D1E9A"/>
    <w:rsid w:val="000D256C"/>
    <w:rsid w:val="000D33AB"/>
    <w:rsid w:val="000D4ED1"/>
    <w:rsid w:val="000D54C6"/>
    <w:rsid w:val="000D5532"/>
    <w:rsid w:val="000D6BE7"/>
    <w:rsid w:val="000D6CFC"/>
    <w:rsid w:val="000D7F67"/>
    <w:rsid w:val="000E005A"/>
    <w:rsid w:val="000E07FB"/>
    <w:rsid w:val="000E109E"/>
    <w:rsid w:val="000E153D"/>
    <w:rsid w:val="000E16EB"/>
    <w:rsid w:val="000E18E9"/>
    <w:rsid w:val="000E1A79"/>
    <w:rsid w:val="000E20FC"/>
    <w:rsid w:val="000E284C"/>
    <w:rsid w:val="000E469E"/>
    <w:rsid w:val="000E4A2D"/>
    <w:rsid w:val="000E4DD3"/>
    <w:rsid w:val="000E69EA"/>
    <w:rsid w:val="000F1776"/>
    <w:rsid w:val="000F3A8C"/>
    <w:rsid w:val="000F3EA8"/>
    <w:rsid w:val="000F540B"/>
    <w:rsid w:val="000F71CD"/>
    <w:rsid w:val="000F7730"/>
    <w:rsid w:val="000F7EFE"/>
    <w:rsid w:val="001010BC"/>
    <w:rsid w:val="00101289"/>
    <w:rsid w:val="001012D3"/>
    <w:rsid w:val="00101381"/>
    <w:rsid w:val="00101C1E"/>
    <w:rsid w:val="00102782"/>
    <w:rsid w:val="001033DD"/>
    <w:rsid w:val="0010343E"/>
    <w:rsid w:val="00103A98"/>
    <w:rsid w:val="00105ACD"/>
    <w:rsid w:val="001063BE"/>
    <w:rsid w:val="00106BED"/>
    <w:rsid w:val="00106F34"/>
    <w:rsid w:val="001079E1"/>
    <w:rsid w:val="00107C99"/>
    <w:rsid w:val="00107FFA"/>
    <w:rsid w:val="00110201"/>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FF8"/>
    <w:rsid w:val="001517AE"/>
    <w:rsid w:val="00151933"/>
    <w:rsid w:val="00151AAC"/>
    <w:rsid w:val="00151AEE"/>
    <w:rsid w:val="00152EF4"/>
    <w:rsid w:val="001534BC"/>
    <w:rsid w:val="00153528"/>
    <w:rsid w:val="001541D5"/>
    <w:rsid w:val="00154A79"/>
    <w:rsid w:val="00154E5B"/>
    <w:rsid w:val="001560E8"/>
    <w:rsid w:val="001566F7"/>
    <w:rsid w:val="0015718A"/>
    <w:rsid w:val="00160B6C"/>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2A0"/>
    <w:rsid w:val="00185345"/>
    <w:rsid w:val="00185639"/>
    <w:rsid w:val="00185E34"/>
    <w:rsid w:val="0019079E"/>
    <w:rsid w:val="001911A9"/>
    <w:rsid w:val="001913FE"/>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496B"/>
    <w:rsid w:val="001D50EA"/>
    <w:rsid w:val="001D595B"/>
    <w:rsid w:val="001D68DD"/>
    <w:rsid w:val="001D72E5"/>
    <w:rsid w:val="001D7D29"/>
    <w:rsid w:val="001E0941"/>
    <w:rsid w:val="001E1829"/>
    <w:rsid w:val="001E19B5"/>
    <w:rsid w:val="001E3057"/>
    <w:rsid w:val="001E3B39"/>
    <w:rsid w:val="001E63A1"/>
    <w:rsid w:val="001E6712"/>
    <w:rsid w:val="001E67B9"/>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441"/>
    <w:rsid w:val="00216D2C"/>
    <w:rsid w:val="00216FA3"/>
    <w:rsid w:val="00217582"/>
    <w:rsid w:val="00220040"/>
    <w:rsid w:val="0022114C"/>
    <w:rsid w:val="002223A7"/>
    <w:rsid w:val="00222897"/>
    <w:rsid w:val="002239D6"/>
    <w:rsid w:val="002245F2"/>
    <w:rsid w:val="00225381"/>
    <w:rsid w:val="00225D1E"/>
    <w:rsid w:val="00225F4B"/>
    <w:rsid w:val="002301E9"/>
    <w:rsid w:val="00230F0D"/>
    <w:rsid w:val="00231CC7"/>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46F8A"/>
    <w:rsid w:val="0025028C"/>
    <w:rsid w:val="002506F0"/>
    <w:rsid w:val="00252EB7"/>
    <w:rsid w:val="00253B39"/>
    <w:rsid w:val="00253CC3"/>
    <w:rsid w:val="00253CD8"/>
    <w:rsid w:val="00254652"/>
    <w:rsid w:val="002549FC"/>
    <w:rsid w:val="00255424"/>
    <w:rsid w:val="002570A5"/>
    <w:rsid w:val="00257500"/>
    <w:rsid w:val="00260F10"/>
    <w:rsid w:val="0026179F"/>
    <w:rsid w:val="00262361"/>
    <w:rsid w:val="00265616"/>
    <w:rsid w:val="00265893"/>
    <w:rsid w:val="0026698C"/>
    <w:rsid w:val="00266CCF"/>
    <w:rsid w:val="002671F1"/>
    <w:rsid w:val="00267E1D"/>
    <w:rsid w:val="00270BA1"/>
    <w:rsid w:val="00272308"/>
    <w:rsid w:val="00274E1A"/>
    <w:rsid w:val="00275BD6"/>
    <w:rsid w:val="00275E1D"/>
    <w:rsid w:val="00276F76"/>
    <w:rsid w:val="002770F4"/>
    <w:rsid w:val="00281609"/>
    <w:rsid w:val="002816CE"/>
    <w:rsid w:val="00282213"/>
    <w:rsid w:val="00282AAE"/>
    <w:rsid w:val="00282AAF"/>
    <w:rsid w:val="00283282"/>
    <w:rsid w:val="002837AB"/>
    <w:rsid w:val="00284807"/>
    <w:rsid w:val="00285787"/>
    <w:rsid w:val="0028604D"/>
    <w:rsid w:val="002863A3"/>
    <w:rsid w:val="00287850"/>
    <w:rsid w:val="00287BC6"/>
    <w:rsid w:val="00287C8F"/>
    <w:rsid w:val="00290711"/>
    <w:rsid w:val="00290D7F"/>
    <w:rsid w:val="0029193E"/>
    <w:rsid w:val="00292870"/>
    <w:rsid w:val="0029299D"/>
    <w:rsid w:val="00293D24"/>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A7AB6"/>
    <w:rsid w:val="002B0495"/>
    <w:rsid w:val="002B1B3B"/>
    <w:rsid w:val="002B3450"/>
    <w:rsid w:val="002B3815"/>
    <w:rsid w:val="002B419D"/>
    <w:rsid w:val="002B429C"/>
    <w:rsid w:val="002B42B6"/>
    <w:rsid w:val="002B52F8"/>
    <w:rsid w:val="002B6292"/>
    <w:rsid w:val="002B6CEF"/>
    <w:rsid w:val="002B7BC4"/>
    <w:rsid w:val="002B7BFF"/>
    <w:rsid w:val="002C1102"/>
    <w:rsid w:val="002C1CCD"/>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3F3"/>
    <w:rsid w:val="002D56B5"/>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E7E57"/>
    <w:rsid w:val="002F01C0"/>
    <w:rsid w:val="002F030F"/>
    <w:rsid w:val="002F2B29"/>
    <w:rsid w:val="002F300C"/>
    <w:rsid w:val="002F3BD7"/>
    <w:rsid w:val="002F4093"/>
    <w:rsid w:val="002F40CC"/>
    <w:rsid w:val="002F428E"/>
    <w:rsid w:val="002F4689"/>
    <w:rsid w:val="002F4798"/>
    <w:rsid w:val="002F4B6F"/>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2A40"/>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6A41"/>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7F"/>
    <w:rsid w:val="00362BD0"/>
    <w:rsid w:val="0036363F"/>
    <w:rsid w:val="00364521"/>
    <w:rsid w:val="003649CF"/>
    <w:rsid w:val="00364CFD"/>
    <w:rsid w:val="00364D8E"/>
    <w:rsid w:val="00365251"/>
    <w:rsid w:val="0036558C"/>
    <w:rsid w:val="00367511"/>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3315"/>
    <w:rsid w:val="00394008"/>
    <w:rsid w:val="003955C6"/>
    <w:rsid w:val="003969DE"/>
    <w:rsid w:val="00396FF9"/>
    <w:rsid w:val="0039753F"/>
    <w:rsid w:val="003978CE"/>
    <w:rsid w:val="003A01A0"/>
    <w:rsid w:val="003A0227"/>
    <w:rsid w:val="003A0F5C"/>
    <w:rsid w:val="003A16D4"/>
    <w:rsid w:val="003A4125"/>
    <w:rsid w:val="003A5FA4"/>
    <w:rsid w:val="003A624E"/>
    <w:rsid w:val="003A6535"/>
    <w:rsid w:val="003A73A3"/>
    <w:rsid w:val="003A7578"/>
    <w:rsid w:val="003A79BF"/>
    <w:rsid w:val="003A7B4B"/>
    <w:rsid w:val="003A7FDA"/>
    <w:rsid w:val="003B037E"/>
    <w:rsid w:val="003B1CD7"/>
    <w:rsid w:val="003B2022"/>
    <w:rsid w:val="003B25A7"/>
    <w:rsid w:val="003B360D"/>
    <w:rsid w:val="003B5CC5"/>
    <w:rsid w:val="003B6336"/>
    <w:rsid w:val="003B63FF"/>
    <w:rsid w:val="003C245B"/>
    <w:rsid w:val="003C2562"/>
    <w:rsid w:val="003C2B25"/>
    <w:rsid w:val="003C2DC1"/>
    <w:rsid w:val="003C3166"/>
    <w:rsid w:val="003C3C98"/>
    <w:rsid w:val="003C4D40"/>
    <w:rsid w:val="003C4DF7"/>
    <w:rsid w:val="003C4EFF"/>
    <w:rsid w:val="003C5525"/>
    <w:rsid w:val="003C5612"/>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C67"/>
    <w:rsid w:val="003E4FFB"/>
    <w:rsid w:val="003E5EAB"/>
    <w:rsid w:val="003E5F52"/>
    <w:rsid w:val="003E5FA4"/>
    <w:rsid w:val="003E6F93"/>
    <w:rsid w:val="003F008E"/>
    <w:rsid w:val="003F04F5"/>
    <w:rsid w:val="003F1503"/>
    <w:rsid w:val="003F1B8C"/>
    <w:rsid w:val="003F2718"/>
    <w:rsid w:val="003F2A81"/>
    <w:rsid w:val="003F339A"/>
    <w:rsid w:val="003F3D1A"/>
    <w:rsid w:val="003F515B"/>
    <w:rsid w:val="003F5D2A"/>
    <w:rsid w:val="003F61EF"/>
    <w:rsid w:val="003F6410"/>
    <w:rsid w:val="003F652E"/>
    <w:rsid w:val="00401562"/>
    <w:rsid w:val="004028D4"/>
    <w:rsid w:val="0040382B"/>
    <w:rsid w:val="0040417D"/>
    <w:rsid w:val="00404575"/>
    <w:rsid w:val="004048A8"/>
    <w:rsid w:val="004049D1"/>
    <w:rsid w:val="00405657"/>
    <w:rsid w:val="00405787"/>
    <w:rsid w:val="00405CA4"/>
    <w:rsid w:val="00407387"/>
    <w:rsid w:val="00410221"/>
    <w:rsid w:val="0041057F"/>
    <w:rsid w:val="00410598"/>
    <w:rsid w:val="004133AF"/>
    <w:rsid w:val="00413680"/>
    <w:rsid w:val="004136AE"/>
    <w:rsid w:val="00413D74"/>
    <w:rsid w:val="0041441E"/>
    <w:rsid w:val="00414422"/>
    <w:rsid w:val="004145EC"/>
    <w:rsid w:val="004148A9"/>
    <w:rsid w:val="00415DFC"/>
    <w:rsid w:val="0041688B"/>
    <w:rsid w:val="00417C8D"/>
    <w:rsid w:val="004202F1"/>
    <w:rsid w:val="00420EB2"/>
    <w:rsid w:val="004226BB"/>
    <w:rsid w:val="004228F7"/>
    <w:rsid w:val="00422A70"/>
    <w:rsid w:val="0042305C"/>
    <w:rsid w:val="00423631"/>
    <w:rsid w:val="00423880"/>
    <w:rsid w:val="00423C66"/>
    <w:rsid w:val="00424ED4"/>
    <w:rsid w:val="00427DBF"/>
    <w:rsid w:val="00430858"/>
    <w:rsid w:val="004310C7"/>
    <w:rsid w:val="004317EB"/>
    <w:rsid w:val="00432F9F"/>
    <w:rsid w:val="004334B2"/>
    <w:rsid w:val="00436340"/>
    <w:rsid w:val="00436526"/>
    <w:rsid w:val="0044071D"/>
    <w:rsid w:val="00441979"/>
    <w:rsid w:val="00444225"/>
    <w:rsid w:val="00445D09"/>
    <w:rsid w:val="00445D1B"/>
    <w:rsid w:val="00446840"/>
    <w:rsid w:val="004471DD"/>
    <w:rsid w:val="00447BC0"/>
    <w:rsid w:val="00447BDC"/>
    <w:rsid w:val="004502EA"/>
    <w:rsid w:val="004514FF"/>
    <w:rsid w:val="00452AF3"/>
    <w:rsid w:val="0045304D"/>
    <w:rsid w:val="004539A7"/>
    <w:rsid w:val="00454F89"/>
    <w:rsid w:val="00455D05"/>
    <w:rsid w:val="0045600E"/>
    <w:rsid w:val="004569C0"/>
    <w:rsid w:val="00456BEA"/>
    <w:rsid w:val="004570C3"/>
    <w:rsid w:val="004575FA"/>
    <w:rsid w:val="00457C47"/>
    <w:rsid w:val="00462A27"/>
    <w:rsid w:val="0046357F"/>
    <w:rsid w:val="00463871"/>
    <w:rsid w:val="004639A0"/>
    <w:rsid w:val="00464809"/>
    <w:rsid w:val="004652DB"/>
    <w:rsid w:val="004669E9"/>
    <w:rsid w:val="004707C7"/>
    <w:rsid w:val="004709CC"/>
    <w:rsid w:val="004714C0"/>
    <w:rsid w:val="00471B1E"/>
    <w:rsid w:val="00472056"/>
    <w:rsid w:val="0047478B"/>
    <w:rsid w:val="00474A93"/>
    <w:rsid w:val="00475188"/>
    <w:rsid w:val="00475A4B"/>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415"/>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055B"/>
    <w:rsid w:val="004B1DA9"/>
    <w:rsid w:val="004B24DF"/>
    <w:rsid w:val="004B253D"/>
    <w:rsid w:val="004B26E9"/>
    <w:rsid w:val="004B270A"/>
    <w:rsid w:val="004B2EFF"/>
    <w:rsid w:val="004B3041"/>
    <w:rsid w:val="004B3C4D"/>
    <w:rsid w:val="004B5C7C"/>
    <w:rsid w:val="004B65B3"/>
    <w:rsid w:val="004B66E0"/>
    <w:rsid w:val="004B77ED"/>
    <w:rsid w:val="004C0650"/>
    <w:rsid w:val="004C151B"/>
    <w:rsid w:val="004C1FED"/>
    <w:rsid w:val="004C25CC"/>
    <w:rsid w:val="004C334B"/>
    <w:rsid w:val="004C3506"/>
    <w:rsid w:val="004C3E55"/>
    <w:rsid w:val="004C4D28"/>
    <w:rsid w:val="004C58A6"/>
    <w:rsid w:val="004C5CF4"/>
    <w:rsid w:val="004C62B3"/>
    <w:rsid w:val="004C65C9"/>
    <w:rsid w:val="004C6BB8"/>
    <w:rsid w:val="004D0F23"/>
    <w:rsid w:val="004D1531"/>
    <w:rsid w:val="004D19C9"/>
    <w:rsid w:val="004D1BEE"/>
    <w:rsid w:val="004D1C34"/>
    <w:rsid w:val="004D33A7"/>
    <w:rsid w:val="004D340B"/>
    <w:rsid w:val="004D43D5"/>
    <w:rsid w:val="004D578D"/>
    <w:rsid w:val="004D658B"/>
    <w:rsid w:val="004D69A7"/>
    <w:rsid w:val="004D7864"/>
    <w:rsid w:val="004D7FAE"/>
    <w:rsid w:val="004E13F4"/>
    <w:rsid w:val="004E193D"/>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3DCE"/>
    <w:rsid w:val="00504C1D"/>
    <w:rsid w:val="00505153"/>
    <w:rsid w:val="00505B0D"/>
    <w:rsid w:val="00505BFA"/>
    <w:rsid w:val="005062AF"/>
    <w:rsid w:val="00506586"/>
    <w:rsid w:val="00507442"/>
    <w:rsid w:val="005111CD"/>
    <w:rsid w:val="005115DF"/>
    <w:rsid w:val="0051286B"/>
    <w:rsid w:val="00513C96"/>
    <w:rsid w:val="00513E1C"/>
    <w:rsid w:val="0051408F"/>
    <w:rsid w:val="00515E6D"/>
    <w:rsid w:val="00517810"/>
    <w:rsid w:val="00520147"/>
    <w:rsid w:val="005203DE"/>
    <w:rsid w:val="00520CF1"/>
    <w:rsid w:val="0052180F"/>
    <w:rsid w:val="00522A71"/>
    <w:rsid w:val="00523569"/>
    <w:rsid w:val="0052396B"/>
    <w:rsid w:val="00523A04"/>
    <w:rsid w:val="00523E17"/>
    <w:rsid w:val="00525243"/>
    <w:rsid w:val="005259DC"/>
    <w:rsid w:val="00525F10"/>
    <w:rsid w:val="005265BC"/>
    <w:rsid w:val="005267CE"/>
    <w:rsid w:val="00526946"/>
    <w:rsid w:val="00526E7E"/>
    <w:rsid w:val="00526ECB"/>
    <w:rsid w:val="0052731E"/>
    <w:rsid w:val="0052734A"/>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246A"/>
    <w:rsid w:val="00542989"/>
    <w:rsid w:val="0054310F"/>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09DC"/>
    <w:rsid w:val="005724AC"/>
    <w:rsid w:val="005732D4"/>
    <w:rsid w:val="00574222"/>
    <w:rsid w:val="00575876"/>
    <w:rsid w:val="00577349"/>
    <w:rsid w:val="00577842"/>
    <w:rsid w:val="00577A06"/>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3DD0"/>
    <w:rsid w:val="00595B59"/>
    <w:rsid w:val="005A017E"/>
    <w:rsid w:val="005A023B"/>
    <w:rsid w:val="005A0429"/>
    <w:rsid w:val="005A12D6"/>
    <w:rsid w:val="005A17B1"/>
    <w:rsid w:val="005A19D6"/>
    <w:rsid w:val="005A1D48"/>
    <w:rsid w:val="005A4E90"/>
    <w:rsid w:val="005A6683"/>
    <w:rsid w:val="005A67C9"/>
    <w:rsid w:val="005A727D"/>
    <w:rsid w:val="005B087E"/>
    <w:rsid w:val="005B0AED"/>
    <w:rsid w:val="005B193D"/>
    <w:rsid w:val="005B1F15"/>
    <w:rsid w:val="005B3300"/>
    <w:rsid w:val="005B3E23"/>
    <w:rsid w:val="005B3F53"/>
    <w:rsid w:val="005B43AC"/>
    <w:rsid w:val="005B4416"/>
    <w:rsid w:val="005B4EE5"/>
    <w:rsid w:val="005B5063"/>
    <w:rsid w:val="005B50C1"/>
    <w:rsid w:val="005B5C1C"/>
    <w:rsid w:val="005B6540"/>
    <w:rsid w:val="005B7BAE"/>
    <w:rsid w:val="005C019D"/>
    <w:rsid w:val="005C087F"/>
    <w:rsid w:val="005C1447"/>
    <w:rsid w:val="005C35E7"/>
    <w:rsid w:val="005C453E"/>
    <w:rsid w:val="005C4CA3"/>
    <w:rsid w:val="005C4E15"/>
    <w:rsid w:val="005C4F05"/>
    <w:rsid w:val="005C6F72"/>
    <w:rsid w:val="005C74BE"/>
    <w:rsid w:val="005C7CB5"/>
    <w:rsid w:val="005D0012"/>
    <w:rsid w:val="005D13DE"/>
    <w:rsid w:val="005D2673"/>
    <w:rsid w:val="005D3059"/>
    <w:rsid w:val="005D3533"/>
    <w:rsid w:val="005D397A"/>
    <w:rsid w:val="005D3F85"/>
    <w:rsid w:val="005D443F"/>
    <w:rsid w:val="005D47F0"/>
    <w:rsid w:val="005D4C01"/>
    <w:rsid w:val="005D5B3B"/>
    <w:rsid w:val="005D7827"/>
    <w:rsid w:val="005E0178"/>
    <w:rsid w:val="005E0BE2"/>
    <w:rsid w:val="005E0DCD"/>
    <w:rsid w:val="005E4724"/>
    <w:rsid w:val="005E5985"/>
    <w:rsid w:val="005E7768"/>
    <w:rsid w:val="005E7CF4"/>
    <w:rsid w:val="005E7E39"/>
    <w:rsid w:val="005F04B5"/>
    <w:rsid w:val="005F18DF"/>
    <w:rsid w:val="005F29FC"/>
    <w:rsid w:val="005F3439"/>
    <w:rsid w:val="005F4874"/>
    <w:rsid w:val="005F51A9"/>
    <w:rsid w:val="005F55A3"/>
    <w:rsid w:val="005F55F8"/>
    <w:rsid w:val="005F563C"/>
    <w:rsid w:val="005F57B4"/>
    <w:rsid w:val="005F6AB2"/>
    <w:rsid w:val="005F6DBA"/>
    <w:rsid w:val="005F7121"/>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101"/>
    <w:rsid w:val="00615DE1"/>
    <w:rsid w:val="00617472"/>
    <w:rsid w:val="00617873"/>
    <w:rsid w:val="0062036C"/>
    <w:rsid w:val="00620F88"/>
    <w:rsid w:val="00621321"/>
    <w:rsid w:val="00622066"/>
    <w:rsid w:val="006226BC"/>
    <w:rsid w:val="00622DF0"/>
    <w:rsid w:val="00624011"/>
    <w:rsid w:val="006266FF"/>
    <w:rsid w:val="0063019F"/>
    <w:rsid w:val="0063052A"/>
    <w:rsid w:val="00630F44"/>
    <w:rsid w:val="006315A3"/>
    <w:rsid w:val="00631D63"/>
    <w:rsid w:val="006320EF"/>
    <w:rsid w:val="00632C17"/>
    <w:rsid w:val="006353D8"/>
    <w:rsid w:val="00635E55"/>
    <w:rsid w:val="006368A4"/>
    <w:rsid w:val="00636BCC"/>
    <w:rsid w:val="00636C28"/>
    <w:rsid w:val="006409D7"/>
    <w:rsid w:val="00642655"/>
    <w:rsid w:val="006428A0"/>
    <w:rsid w:val="00643143"/>
    <w:rsid w:val="006442B9"/>
    <w:rsid w:val="0064474D"/>
    <w:rsid w:val="00644DBB"/>
    <w:rsid w:val="00644E5A"/>
    <w:rsid w:val="006464E6"/>
    <w:rsid w:val="00646C17"/>
    <w:rsid w:val="006473E3"/>
    <w:rsid w:val="00647590"/>
    <w:rsid w:val="006478A7"/>
    <w:rsid w:val="006514B9"/>
    <w:rsid w:val="006517D0"/>
    <w:rsid w:val="00652590"/>
    <w:rsid w:val="006525CF"/>
    <w:rsid w:val="0065310A"/>
    <w:rsid w:val="0065346D"/>
    <w:rsid w:val="006540F5"/>
    <w:rsid w:val="00654F63"/>
    <w:rsid w:val="00654F94"/>
    <w:rsid w:val="0065544C"/>
    <w:rsid w:val="006556ED"/>
    <w:rsid w:val="006557C0"/>
    <w:rsid w:val="00655F3A"/>
    <w:rsid w:val="006565A2"/>
    <w:rsid w:val="00656D64"/>
    <w:rsid w:val="0065702D"/>
    <w:rsid w:val="006604F5"/>
    <w:rsid w:val="0066086B"/>
    <w:rsid w:val="00660F34"/>
    <w:rsid w:val="00661B20"/>
    <w:rsid w:val="00661FFF"/>
    <w:rsid w:val="00662682"/>
    <w:rsid w:val="0066275E"/>
    <w:rsid w:val="00662E47"/>
    <w:rsid w:val="00662EAB"/>
    <w:rsid w:val="0066338C"/>
    <w:rsid w:val="00663C2D"/>
    <w:rsid w:val="00663D41"/>
    <w:rsid w:val="00664194"/>
    <w:rsid w:val="00665A62"/>
    <w:rsid w:val="00665C04"/>
    <w:rsid w:val="00666664"/>
    <w:rsid w:val="0066734B"/>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5148"/>
    <w:rsid w:val="0068602C"/>
    <w:rsid w:val="0068666D"/>
    <w:rsid w:val="006904BC"/>
    <w:rsid w:val="00690EB8"/>
    <w:rsid w:val="006915F8"/>
    <w:rsid w:val="00692002"/>
    <w:rsid w:val="00692087"/>
    <w:rsid w:val="00692334"/>
    <w:rsid w:val="00692B52"/>
    <w:rsid w:val="00694249"/>
    <w:rsid w:val="00694506"/>
    <w:rsid w:val="006945D8"/>
    <w:rsid w:val="006A1D86"/>
    <w:rsid w:val="006A2C80"/>
    <w:rsid w:val="006A323E"/>
    <w:rsid w:val="006A3A52"/>
    <w:rsid w:val="006A4F67"/>
    <w:rsid w:val="006A5938"/>
    <w:rsid w:val="006A7AAB"/>
    <w:rsid w:val="006B0536"/>
    <w:rsid w:val="006B1717"/>
    <w:rsid w:val="006B1E50"/>
    <w:rsid w:val="006B2F94"/>
    <w:rsid w:val="006B2FC0"/>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046"/>
    <w:rsid w:val="006C285A"/>
    <w:rsid w:val="006C3E68"/>
    <w:rsid w:val="006C41A2"/>
    <w:rsid w:val="006C5991"/>
    <w:rsid w:val="006C5AA9"/>
    <w:rsid w:val="006C6759"/>
    <w:rsid w:val="006C7020"/>
    <w:rsid w:val="006C74AC"/>
    <w:rsid w:val="006C7CF2"/>
    <w:rsid w:val="006D045A"/>
    <w:rsid w:val="006D10DE"/>
    <w:rsid w:val="006D1231"/>
    <w:rsid w:val="006D14E8"/>
    <w:rsid w:val="006D1E99"/>
    <w:rsid w:val="006D24CA"/>
    <w:rsid w:val="006D2C0C"/>
    <w:rsid w:val="006D586B"/>
    <w:rsid w:val="006D69C6"/>
    <w:rsid w:val="006D762A"/>
    <w:rsid w:val="006E0605"/>
    <w:rsid w:val="006E07A8"/>
    <w:rsid w:val="006E0979"/>
    <w:rsid w:val="006E17E8"/>
    <w:rsid w:val="006E462E"/>
    <w:rsid w:val="006E50C9"/>
    <w:rsid w:val="006E6435"/>
    <w:rsid w:val="006E6BF4"/>
    <w:rsid w:val="006E7ACA"/>
    <w:rsid w:val="006E7B14"/>
    <w:rsid w:val="006F01D8"/>
    <w:rsid w:val="006F1A76"/>
    <w:rsid w:val="006F2CE0"/>
    <w:rsid w:val="006F305B"/>
    <w:rsid w:val="006F425C"/>
    <w:rsid w:val="006F5CAD"/>
    <w:rsid w:val="006F6ED2"/>
    <w:rsid w:val="007001C8"/>
    <w:rsid w:val="007005A2"/>
    <w:rsid w:val="007027D0"/>
    <w:rsid w:val="00702D49"/>
    <w:rsid w:val="00702D75"/>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17"/>
    <w:rsid w:val="00715CD0"/>
    <w:rsid w:val="00716249"/>
    <w:rsid w:val="007163F8"/>
    <w:rsid w:val="007179C4"/>
    <w:rsid w:val="00720176"/>
    <w:rsid w:val="007210FC"/>
    <w:rsid w:val="00721122"/>
    <w:rsid w:val="00722229"/>
    <w:rsid w:val="007226BA"/>
    <w:rsid w:val="00722727"/>
    <w:rsid w:val="00723177"/>
    <w:rsid w:val="00723A8E"/>
    <w:rsid w:val="00725F80"/>
    <w:rsid w:val="00726300"/>
    <w:rsid w:val="00727C1E"/>
    <w:rsid w:val="00730CFA"/>
    <w:rsid w:val="007310CB"/>
    <w:rsid w:val="007312E0"/>
    <w:rsid w:val="007314A7"/>
    <w:rsid w:val="00733DD6"/>
    <w:rsid w:val="0073431D"/>
    <w:rsid w:val="0073609F"/>
    <w:rsid w:val="00736380"/>
    <w:rsid w:val="00736731"/>
    <w:rsid w:val="00737559"/>
    <w:rsid w:val="00737AC7"/>
    <w:rsid w:val="0074015A"/>
    <w:rsid w:val="007408EE"/>
    <w:rsid w:val="00742853"/>
    <w:rsid w:val="007428EA"/>
    <w:rsid w:val="00743747"/>
    <w:rsid w:val="00743C6B"/>
    <w:rsid w:val="00743E5C"/>
    <w:rsid w:val="00744542"/>
    <w:rsid w:val="00744EEC"/>
    <w:rsid w:val="00745078"/>
    <w:rsid w:val="00745A98"/>
    <w:rsid w:val="007465D6"/>
    <w:rsid w:val="00747ABE"/>
    <w:rsid w:val="00750F62"/>
    <w:rsid w:val="00751D28"/>
    <w:rsid w:val="007528B0"/>
    <w:rsid w:val="00753075"/>
    <w:rsid w:val="0075450C"/>
    <w:rsid w:val="0075478F"/>
    <w:rsid w:val="00754DEE"/>
    <w:rsid w:val="00755538"/>
    <w:rsid w:val="00755EDF"/>
    <w:rsid w:val="00756F0B"/>
    <w:rsid w:val="007602AE"/>
    <w:rsid w:val="007603CA"/>
    <w:rsid w:val="00760503"/>
    <w:rsid w:val="00760F21"/>
    <w:rsid w:val="00761D61"/>
    <w:rsid w:val="00761F7E"/>
    <w:rsid w:val="00762741"/>
    <w:rsid w:val="00763228"/>
    <w:rsid w:val="00763BAE"/>
    <w:rsid w:val="007644DE"/>
    <w:rsid w:val="00764A29"/>
    <w:rsid w:val="0076592F"/>
    <w:rsid w:val="007665FE"/>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328"/>
    <w:rsid w:val="00781B2C"/>
    <w:rsid w:val="00783FA8"/>
    <w:rsid w:val="00784117"/>
    <w:rsid w:val="00784CA4"/>
    <w:rsid w:val="00785368"/>
    <w:rsid w:val="0078602A"/>
    <w:rsid w:val="007860F9"/>
    <w:rsid w:val="00786E66"/>
    <w:rsid w:val="00790522"/>
    <w:rsid w:val="00790B58"/>
    <w:rsid w:val="00791181"/>
    <w:rsid w:val="00791352"/>
    <w:rsid w:val="00791693"/>
    <w:rsid w:val="00791AE6"/>
    <w:rsid w:val="0079453C"/>
    <w:rsid w:val="0079500C"/>
    <w:rsid w:val="00795129"/>
    <w:rsid w:val="00795A7B"/>
    <w:rsid w:val="007966C8"/>
    <w:rsid w:val="00797F27"/>
    <w:rsid w:val="00797FC8"/>
    <w:rsid w:val="007A123D"/>
    <w:rsid w:val="007A1811"/>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451C"/>
    <w:rsid w:val="007B54D9"/>
    <w:rsid w:val="007B55E9"/>
    <w:rsid w:val="007B5909"/>
    <w:rsid w:val="007B68B1"/>
    <w:rsid w:val="007B6B88"/>
    <w:rsid w:val="007B7FF4"/>
    <w:rsid w:val="007C06B4"/>
    <w:rsid w:val="007C0F97"/>
    <w:rsid w:val="007C12B5"/>
    <w:rsid w:val="007C1346"/>
    <w:rsid w:val="007C136B"/>
    <w:rsid w:val="007C2856"/>
    <w:rsid w:val="007C5625"/>
    <w:rsid w:val="007C6033"/>
    <w:rsid w:val="007C610E"/>
    <w:rsid w:val="007C6609"/>
    <w:rsid w:val="007C66F5"/>
    <w:rsid w:val="007C74AC"/>
    <w:rsid w:val="007C7639"/>
    <w:rsid w:val="007D02A3"/>
    <w:rsid w:val="007D0F9C"/>
    <w:rsid w:val="007D12E6"/>
    <w:rsid w:val="007D1FCE"/>
    <w:rsid w:val="007D2973"/>
    <w:rsid w:val="007D2ABF"/>
    <w:rsid w:val="007D4408"/>
    <w:rsid w:val="007D5710"/>
    <w:rsid w:val="007D5A92"/>
    <w:rsid w:val="007D72E0"/>
    <w:rsid w:val="007D7A97"/>
    <w:rsid w:val="007D7B79"/>
    <w:rsid w:val="007E0252"/>
    <w:rsid w:val="007E074B"/>
    <w:rsid w:val="007E0CEA"/>
    <w:rsid w:val="007E106C"/>
    <w:rsid w:val="007E25F5"/>
    <w:rsid w:val="007E3046"/>
    <w:rsid w:val="007E4FF7"/>
    <w:rsid w:val="007E58B9"/>
    <w:rsid w:val="007E709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598F"/>
    <w:rsid w:val="008269C4"/>
    <w:rsid w:val="00826D95"/>
    <w:rsid w:val="0082795C"/>
    <w:rsid w:val="00831B91"/>
    <w:rsid w:val="0083228E"/>
    <w:rsid w:val="00832EBB"/>
    <w:rsid w:val="008337E1"/>
    <w:rsid w:val="00833F08"/>
    <w:rsid w:val="0083545D"/>
    <w:rsid w:val="008357E1"/>
    <w:rsid w:val="008358C3"/>
    <w:rsid w:val="00836673"/>
    <w:rsid w:val="00836F63"/>
    <w:rsid w:val="00840386"/>
    <w:rsid w:val="008411C7"/>
    <w:rsid w:val="0084180E"/>
    <w:rsid w:val="008419F9"/>
    <w:rsid w:val="00841B85"/>
    <w:rsid w:val="00842083"/>
    <w:rsid w:val="0084304D"/>
    <w:rsid w:val="0084394D"/>
    <w:rsid w:val="00843E19"/>
    <w:rsid w:val="00844059"/>
    <w:rsid w:val="00844166"/>
    <w:rsid w:val="008448CC"/>
    <w:rsid w:val="008458F7"/>
    <w:rsid w:val="008463AD"/>
    <w:rsid w:val="008464B0"/>
    <w:rsid w:val="00846DA0"/>
    <w:rsid w:val="00846F41"/>
    <w:rsid w:val="00847492"/>
    <w:rsid w:val="00847EE7"/>
    <w:rsid w:val="008503CC"/>
    <w:rsid w:val="00850425"/>
    <w:rsid w:val="00850BE7"/>
    <w:rsid w:val="00851F4F"/>
    <w:rsid w:val="00852DF2"/>
    <w:rsid w:val="00852FAF"/>
    <w:rsid w:val="00853968"/>
    <w:rsid w:val="008553A6"/>
    <w:rsid w:val="00857171"/>
    <w:rsid w:val="0085736A"/>
    <w:rsid w:val="008574B3"/>
    <w:rsid w:val="00857B52"/>
    <w:rsid w:val="00857D03"/>
    <w:rsid w:val="008600FA"/>
    <w:rsid w:val="00860512"/>
    <w:rsid w:val="00860A90"/>
    <w:rsid w:val="00861D60"/>
    <w:rsid w:val="008621C9"/>
    <w:rsid w:val="0086225D"/>
    <w:rsid w:val="00862B4D"/>
    <w:rsid w:val="00863115"/>
    <w:rsid w:val="0086345C"/>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3E3"/>
    <w:rsid w:val="0087757C"/>
    <w:rsid w:val="008776D2"/>
    <w:rsid w:val="0088139B"/>
    <w:rsid w:val="008832C0"/>
    <w:rsid w:val="00883C72"/>
    <w:rsid w:val="00884183"/>
    <w:rsid w:val="0088442D"/>
    <w:rsid w:val="00885164"/>
    <w:rsid w:val="008858BF"/>
    <w:rsid w:val="00886738"/>
    <w:rsid w:val="00887860"/>
    <w:rsid w:val="00887E30"/>
    <w:rsid w:val="00890941"/>
    <w:rsid w:val="00890EB9"/>
    <w:rsid w:val="00890FCC"/>
    <w:rsid w:val="00894A86"/>
    <w:rsid w:val="00895A68"/>
    <w:rsid w:val="008A0232"/>
    <w:rsid w:val="008A0F99"/>
    <w:rsid w:val="008A1BED"/>
    <w:rsid w:val="008A3DD2"/>
    <w:rsid w:val="008A428E"/>
    <w:rsid w:val="008A5E57"/>
    <w:rsid w:val="008A618D"/>
    <w:rsid w:val="008A69F1"/>
    <w:rsid w:val="008A6A12"/>
    <w:rsid w:val="008B0F4D"/>
    <w:rsid w:val="008B222A"/>
    <w:rsid w:val="008B2439"/>
    <w:rsid w:val="008B382D"/>
    <w:rsid w:val="008B42DB"/>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945"/>
    <w:rsid w:val="008C7F27"/>
    <w:rsid w:val="008D1112"/>
    <w:rsid w:val="008D14DA"/>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1619"/>
    <w:rsid w:val="008F2549"/>
    <w:rsid w:val="008F2A8C"/>
    <w:rsid w:val="008F3200"/>
    <w:rsid w:val="008F4FF4"/>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07A51"/>
    <w:rsid w:val="00910108"/>
    <w:rsid w:val="00910339"/>
    <w:rsid w:val="009104AA"/>
    <w:rsid w:val="00910DED"/>
    <w:rsid w:val="00911C1B"/>
    <w:rsid w:val="00912FD0"/>
    <w:rsid w:val="009131D2"/>
    <w:rsid w:val="009135EF"/>
    <w:rsid w:val="00913A04"/>
    <w:rsid w:val="009140D0"/>
    <w:rsid w:val="00917279"/>
    <w:rsid w:val="00917374"/>
    <w:rsid w:val="00917AFE"/>
    <w:rsid w:val="00920026"/>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31B"/>
    <w:rsid w:val="00935DE6"/>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0D3"/>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13"/>
    <w:rsid w:val="00971F2C"/>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799"/>
    <w:rsid w:val="00990D10"/>
    <w:rsid w:val="009921AD"/>
    <w:rsid w:val="009935B1"/>
    <w:rsid w:val="009935C1"/>
    <w:rsid w:val="00994314"/>
    <w:rsid w:val="0099451D"/>
    <w:rsid w:val="00995C8B"/>
    <w:rsid w:val="009A019A"/>
    <w:rsid w:val="009A0569"/>
    <w:rsid w:val="009A07BB"/>
    <w:rsid w:val="009A0EDD"/>
    <w:rsid w:val="009A1099"/>
    <w:rsid w:val="009A1620"/>
    <w:rsid w:val="009A16AF"/>
    <w:rsid w:val="009A1FE7"/>
    <w:rsid w:val="009A2711"/>
    <w:rsid w:val="009A2DBD"/>
    <w:rsid w:val="009A36EE"/>
    <w:rsid w:val="009A4147"/>
    <w:rsid w:val="009A4396"/>
    <w:rsid w:val="009A4FBA"/>
    <w:rsid w:val="009A5E57"/>
    <w:rsid w:val="009A6220"/>
    <w:rsid w:val="009A62EE"/>
    <w:rsid w:val="009A665C"/>
    <w:rsid w:val="009B034E"/>
    <w:rsid w:val="009B03DE"/>
    <w:rsid w:val="009B20B3"/>
    <w:rsid w:val="009B43BB"/>
    <w:rsid w:val="009B4B37"/>
    <w:rsid w:val="009B544B"/>
    <w:rsid w:val="009B6FBB"/>
    <w:rsid w:val="009B710B"/>
    <w:rsid w:val="009B73A0"/>
    <w:rsid w:val="009B7BDD"/>
    <w:rsid w:val="009C0495"/>
    <w:rsid w:val="009C0727"/>
    <w:rsid w:val="009C1657"/>
    <w:rsid w:val="009C19F0"/>
    <w:rsid w:val="009C5587"/>
    <w:rsid w:val="009C5A3F"/>
    <w:rsid w:val="009C5CF5"/>
    <w:rsid w:val="009C6A50"/>
    <w:rsid w:val="009C7A70"/>
    <w:rsid w:val="009D07CE"/>
    <w:rsid w:val="009D118F"/>
    <w:rsid w:val="009D14BC"/>
    <w:rsid w:val="009D18D2"/>
    <w:rsid w:val="009D30A1"/>
    <w:rsid w:val="009D3818"/>
    <w:rsid w:val="009D38DC"/>
    <w:rsid w:val="009D538B"/>
    <w:rsid w:val="009D5CFC"/>
    <w:rsid w:val="009D66BA"/>
    <w:rsid w:val="009D69A4"/>
    <w:rsid w:val="009D70D7"/>
    <w:rsid w:val="009D71B2"/>
    <w:rsid w:val="009D78DE"/>
    <w:rsid w:val="009E0672"/>
    <w:rsid w:val="009E0871"/>
    <w:rsid w:val="009E0EA6"/>
    <w:rsid w:val="009E0F35"/>
    <w:rsid w:val="009E1123"/>
    <w:rsid w:val="009E1E8A"/>
    <w:rsid w:val="009E3F14"/>
    <w:rsid w:val="009E4333"/>
    <w:rsid w:val="009E449B"/>
    <w:rsid w:val="009E4AD4"/>
    <w:rsid w:val="009E5A03"/>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71"/>
    <w:rsid w:val="009F71C4"/>
    <w:rsid w:val="00A0110C"/>
    <w:rsid w:val="00A015A2"/>
    <w:rsid w:val="00A03435"/>
    <w:rsid w:val="00A036D8"/>
    <w:rsid w:val="00A04394"/>
    <w:rsid w:val="00A062D9"/>
    <w:rsid w:val="00A11046"/>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0321"/>
    <w:rsid w:val="00A215A9"/>
    <w:rsid w:val="00A21DE1"/>
    <w:rsid w:val="00A24EB8"/>
    <w:rsid w:val="00A25815"/>
    <w:rsid w:val="00A2634D"/>
    <w:rsid w:val="00A275EF"/>
    <w:rsid w:val="00A2789E"/>
    <w:rsid w:val="00A3036D"/>
    <w:rsid w:val="00A31BCD"/>
    <w:rsid w:val="00A32693"/>
    <w:rsid w:val="00A35544"/>
    <w:rsid w:val="00A35C04"/>
    <w:rsid w:val="00A3788E"/>
    <w:rsid w:val="00A4100C"/>
    <w:rsid w:val="00A411E9"/>
    <w:rsid w:val="00A41A51"/>
    <w:rsid w:val="00A41F00"/>
    <w:rsid w:val="00A41FD3"/>
    <w:rsid w:val="00A42323"/>
    <w:rsid w:val="00A4320B"/>
    <w:rsid w:val="00A4354B"/>
    <w:rsid w:val="00A44F9F"/>
    <w:rsid w:val="00A45445"/>
    <w:rsid w:val="00A45AD8"/>
    <w:rsid w:val="00A45DD8"/>
    <w:rsid w:val="00A513EA"/>
    <w:rsid w:val="00A5255F"/>
    <w:rsid w:val="00A5364F"/>
    <w:rsid w:val="00A546BB"/>
    <w:rsid w:val="00A550FF"/>
    <w:rsid w:val="00A5569F"/>
    <w:rsid w:val="00A560C6"/>
    <w:rsid w:val="00A566E3"/>
    <w:rsid w:val="00A56E39"/>
    <w:rsid w:val="00A56F3B"/>
    <w:rsid w:val="00A57573"/>
    <w:rsid w:val="00A60E35"/>
    <w:rsid w:val="00A614E4"/>
    <w:rsid w:val="00A616E3"/>
    <w:rsid w:val="00A64E33"/>
    <w:rsid w:val="00A64E87"/>
    <w:rsid w:val="00A64FAD"/>
    <w:rsid w:val="00A6526D"/>
    <w:rsid w:val="00A6590A"/>
    <w:rsid w:val="00A65D48"/>
    <w:rsid w:val="00A6636A"/>
    <w:rsid w:val="00A66CB6"/>
    <w:rsid w:val="00A67578"/>
    <w:rsid w:val="00A7008F"/>
    <w:rsid w:val="00A701AF"/>
    <w:rsid w:val="00A701CF"/>
    <w:rsid w:val="00A70460"/>
    <w:rsid w:val="00A71EA9"/>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4F2D"/>
    <w:rsid w:val="00AA596D"/>
    <w:rsid w:val="00AA5AAD"/>
    <w:rsid w:val="00AA601E"/>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459D"/>
    <w:rsid w:val="00AC5074"/>
    <w:rsid w:val="00AC50D3"/>
    <w:rsid w:val="00AC652B"/>
    <w:rsid w:val="00AC66AC"/>
    <w:rsid w:val="00AC6916"/>
    <w:rsid w:val="00AC70B9"/>
    <w:rsid w:val="00AD09B9"/>
    <w:rsid w:val="00AD0BE7"/>
    <w:rsid w:val="00AD3760"/>
    <w:rsid w:val="00AD488B"/>
    <w:rsid w:val="00AD5E34"/>
    <w:rsid w:val="00AD69EB"/>
    <w:rsid w:val="00AD6E87"/>
    <w:rsid w:val="00AD7469"/>
    <w:rsid w:val="00AD7F2E"/>
    <w:rsid w:val="00AE169F"/>
    <w:rsid w:val="00AE1D0D"/>
    <w:rsid w:val="00AE2ADB"/>
    <w:rsid w:val="00AE3123"/>
    <w:rsid w:val="00AE5070"/>
    <w:rsid w:val="00AE5297"/>
    <w:rsid w:val="00AE578C"/>
    <w:rsid w:val="00AE5981"/>
    <w:rsid w:val="00AE72E3"/>
    <w:rsid w:val="00AE78E1"/>
    <w:rsid w:val="00AF15BD"/>
    <w:rsid w:val="00AF2915"/>
    <w:rsid w:val="00AF2EAD"/>
    <w:rsid w:val="00AF5046"/>
    <w:rsid w:val="00AF566C"/>
    <w:rsid w:val="00AF574E"/>
    <w:rsid w:val="00AF6E62"/>
    <w:rsid w:val="00AF7262"/>
    <w:rsid w:val="00AF79F1"/>
    <w:rsid w:val="00B00D97"/>
    <w:rsid w:val="00B00E87"/>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A88"/>
    <w:rsid w:val="00B20E7E"/>
    <w:rsid w:val="00B20EED"/>
    <w:rsid w:val="00B21287"/>
    <w:rsid w:val="00B21DA6"/>
    <w:rsid w:val="00B21FA9"/>
    <w:rsid w:val="00B22F9A"/>
    <w:rsid w:val="00B23283"/>
    <w:rsid w:val="00B23CBD"/>
    <w:rsid w:val="00B24D10"/>
    <w:rsid w:val="00B252AA"/>
    <w:rsid w:val="00B253A6"/>
    <w:rsid w:val="00B256FD"/>
    <w:rsid w:val="00B26901"/>
    <w:rsid w:val="00B27F9F"/>
    <w:rsid w:val="00B300C3"/>
    <w:rsid w:val="00B32389"/>
    <w:rsid w:val="00B3269E"/>
    <w:rsid w:val="00B32D37"/>
    <w:rsid w:val="00B33106"/>
    <w:rsid w:val="00B34C0C"/>
    <w:rsid w:val="00B34E41"/>
    <w:rsid w:val="00B35B22"/>
    <w:rsid w:val="00B363DD"/>
    <w:rsid w:val="00B36628"/>
    <w:rsid w:val="00B375C0"/>
    <w:rsid w:val="00B379D8"/>
    <w:rsid w:val="00B414B9"/>
    <w:rsid w:val="00B418A3"/>
    <w:rsid w:val="00B41AF8"/>
    <w:rsid w:val="00B41D8D"/>
    <w:rsid w:val="00B42727"/>
    <w:rsid w:val="00B42F15"/>
    <w:rsid w:val="00B43442"/>
    <w:rsid w:val="00B447F7"/>
    <w:rsid w:val="00B451BE"/>
    <w:rsid w:val="00B46D8D"/>
    <w:rsid w:val="00B47BE5"/>
    <w:rsid w:val="00B50BAA"/>
    <w:rsid w:val="00B51542"/>
    <w:rsid w:val="00B52B4B"/>
    <w:rsid w:val="00B531C5"/>
    <w:rsid w:val="00B539BD"/>
    <w:rsid w:val="00B5499D"/>
    <w:rsid w:val="00B551CD"/>
    <w:rsid w:val="00B604D4"/>
    <w:rsid w:val="00B609D8"/>
    <w:rsid w:val="00B6188D"/>
    <w:rsid w:val="00B61C74"/>
    <w:rsid w:val="00B62C90"/>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440"/>
    <w:rsid w:val="00B87903"/>
    <w:rsid w:val="00B87B6C"/>
    <w:rsid w:val="00B910FF"/>
    <w:rsid w:val="00B91168"/>
    <w:rsid w:val="00B91AEC"/>
    <w:rsid w:val="00B928E7"/>
    <w:rsid w:val="00B94E85"/>
    <w:rsid w:val="00B95577"/>
    <w:rsid w:val="00B96889"/>
    <w:rsid w:val="00B96897"/>
    <w:rsid w:val="00BA0263"/>
    <w:rsid w:val="00BA0737"/>
    <w:rsid w:val="00BA1F5E"/>
    <w:rsid w:val="00BA2420"/>
    <w:rsid w:val="00BA34AB"/>
    <w:rsid w:val="00BA39EF"/>
    <w:rsid w:val="00BA41ED"/>
    <w:rsid w:val="00BA6097"/>
    <w:rsid w:val="00BA61BD"/>
    <w:rsid w:val="00BA6A32"/>
    <w:rsid w:val="00BA6C82"/>
    <w:rsid w:val="00BA75B9"/>
    <w:rsid w:val="00BB142C"/>
    <w:rsid w:val="00BB27FD"/>
    <w:rsid w:val="00BB3DBB"/>
    <w:rsid w:val="00BB456F"/>
    <w:rsid w:val="00BB5041"/>
    <w:rsid w:val="00BB6469"/>
    <w:rsid w:val="00BB6C4E"/>
    <w:rsid w:val="00BB772A"/>
    <w:rsid w:val="00BC0F87"/>
    <w:rsid w:val="00BC14FA"/>
    <w:rsid w:val="00BC2AC3"/>
    <w:rsid w:val="00BC401E"/>
    <w:rsid w:val="00BC4B45"/>
    <w:rsid w:val="00BC5669"/>
    <w:rsid w:val="00BC58B4"/>
    <w:rsid w:val="00BC6CA4"/>
    <w:rsid w:val="00BC7C82"/>
    <w:rsid w:val="00BD148A"/>
    <w:rsid w:val="00BD193C"/>
    <w:rsid w:val="00BD1CA0"/>
    <w:rsid w:val="00BD2745"/>
    <w:rsid w:val="00BD2886"/>
    <w:rsid w:val="00BD2DC3"/>
    <w:rsid w:val="00BD3BA2"/>
    <w:rsid w:val="00BD3E1D"/>
    <w:rsid w:val="00BD5503"/>
    <w:rsid w:val="00BD564D"/>
    <w:rsid w:val="00BD6500"/>
    <w:rsid w:val="00BD6697"/>
    <w:rsid w:val="00BD67BA"/>
    <w:rsid w:val="00BD6F7A"/>
    <w:rsid w:val="00BD718E"/>
    <w:rsid w:val="00BD78A8"/>
    <w:rsid w:val="00BD791E"/>
    <w:rsid w:val="00BE0831"/>
    <w:rsid w:val="00BE0DCE"/>
    <w:rsid w:val="00BE116E"/>
    <w:rsid w:val="00BE1360"/>
    <w:rsid w:val="00BE2152"/>
    <w:rsid w:val="00BE2338"/>
    <w:rsid w:val="00BE24CD"/>
    <w:rsid w:val="00BE3002"/>
    <w:rsid w:val="00BE3941"/>
    <w:rsid w:val="00BE3E91"/>
    <w:rsid w:val="00BE42B7"/>
    <w:rsid w:val="00BE4590"/>
    <w:rsid w:val="00BE6B33"/>
    <w:rsid w:val="00BE7DB4"/>
    <w:rsid w:val="00BF0158"/>
    <w:rsid w:val="00BF047C"/>
    <w:rsid w:val="00BF092F"/>
    <w:rsid w:val="00BF1F30"/>
    <w:rsid w:val="00BF2CD7"/>
    <w:rsid w:val="00BF2D36"/>
    <w:rsid w:val="00BF3D0C"/>
    <w:rsid w:val="00BF5D84"/>
    <w:rsid w:val="00BF5E5B"/>
    <w:rsid w:val="00BF61CA"/>
    <w:rsid w:val="00BF6F01"/>
    <w:rsid w:val="00C02377"/>
    <w:rsid w:val="00C0298F"/>
    <w:rsid w:val="00C02E33"/>
    <w:rsid w:val="00C03165"/>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82C"/>
    <w:rsid w:val="00C41018"/>
    <w:rsid w:val="00C416E5"/>
    <w:rsid w:val="00C42347"/>
    <w:rsid w:val="00C434AB"/>
    <w:rsid w:val="00C436BA"/>
    <w:rsid w:val="00C456D3"/>
    <w:rsid w:val="00C458C4"/>
    <w:rsid w:val="00C46705"/>
    <w:rsid w:val="00C47FB1"/>
    <w:rsid w:val="00C50074"/>
    <w:rsid w:val="00C51A50"/>
    <w:rsid w:val="00C52BDA"/>
    <w:rsid w:val="00C544FC"/>
    <w:rsid w:val="00C559F4"/>
    <w:rsid w:val="00C55A94"/>
    <w:rsid w:val="00C575D5"/>
    <w:rsid w:val="00C57E82"/>
    <w:rsid w:val="00C628DF"/>
    <w:rsid w:val="00C62BE9"/>
    <w:rsid w:val="00C659FA"/>
    <w:rsid w:val="00C66897"/>
    <w:rsid w:val="00C66C5C"/>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7E"/>
    <w:rsid w:val="00C83C97"/>
    <w:rsid w:val="00C84722"/>
    <w:rsid w:val="00C8492D"/>
    <w:rsid w:val="00C85A99"/>
    <w:rsid w:val="00C8645B"/>
    <w:rsid w:val="00C86F4F"/>
    <w:rsid w:val="00C90931"/>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1E7"/>
    <w:rsid w:val="00CA1E63"/>
    <w:rsid w:val="00CA3FD8"/>
    <w:rsid w:val="00CA4F52"/>
    <w:rsid w:val="00CA5A6A"/>
    <w:rsid w:val="00CA5E21"/>
    <w:rsid w:val="00CB044C"/>
    <w:rsid w:val="00CB0504"/>
    <w:rsid w:val="00CB19A1"/>
    <w:rsid w:val="00CB4372"/>
    <w:rsid w:val="00CB44F5"/>
    <w:rsid w:val="00CB45BB"/>
    <w:rsid w:val="00CB5A7C"/>
    <w:rsid w:val="00CB7518"/>
    <w:rsid w:val="00CB799C"/>
    <w:rsid w:val="00CC05FC"/>
    <w:rsid w:val="00CC0D0A"/>
    <w:rsid w:val="00CC34AB"/>
    <w:rsid w:val="00CC34AE"/>
    <w:rsid w:val="00CC36DF"/>
    <w:rsid w:val="00CC4DE1"/>
    <w:rsid w:val="00CC5655"/>
    <w:rsid w:val="00CC6210"/>
    <w:rsid w:val="00CC6818"/>
    <w:rsid w:val="00CC6DBA"/>
    <w:rsid w:val="00CD010B"/>
    <w:rsid w:val="00CD1318"/>
    <w:rsid w:val="00CD1C91"/>
    <w:rsid w:val="00CD200A"/>
    <w:rsid w:val="00CD230D"/>
    <w:rsid w:val="00CD26E8"/>
    <w:rsid w:val="00CD29FD"/>
    <w:rsid w:val="00CD2E36"/>
    <w:rsid w:val="00CD32CB"/>
    <w:rsid w:val="00CD33AC"/>
    <w:rsid w:val="00CD489B"/>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E6A"/>
    <w:rsid w:val="00CE7B9B"/>
    <w:rsid w:val="00CF3278"/>
    <w:rsid w:val="00CF35F4"/>
    <w:rsid w:val="00CF675E"/>
    <w:rsid w:val="00CF68F9"/>
    <w:rsid w:val="00CF6F01"/>
    <w:rsid w:val="00CF74E1"/>
    <w:rsid w:val="00D00261"/>
    <w:rsid w:val="00D0197A"/>
    <w:rsid w:val="00D0230F"/>
    <w:rsid w:val="00D035E1"/>
    <w:rsid w:val="00D03BB4"/>
    <w:rsid w:val="00D04F59"/>
    <w:rsid w:val="00D05699"/>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21EC1"/>
    <w:rsid w:val="00D22A76"/>
    <w:rsid w:val="00D23219"/>
    <w:rsid w:val="00D232A9"/>
    <w:rsid w:val="00D23A8C"/>
    <w:rsid w:val="00D24418"/>
    <w:rsid w:val="00D248A2"/>
    <w:rsid w:val="00D24D0D"/>
    <w:rsid w:val="00D251CD"/>
    <w:rsid w:val="00D2650D"/>
    <w:rsid w:val="00D265A0"/>
    <w:rsid w:val="00D26DD0"/>
    <w:rsid w:val="00D271F7"/>
    <w:rsid w:val="00D27607"/>
    <w:rsid w:val="00D27A4E"/>
    <w:rsid w:val="00D311DF"/>
    <w:rsid w:val="00D317B3"/>
    <w:rsid w:val="00D31C83"/>
    <w:rsid w:val="00D3209A"/>
    <w:rsid w:val="00D32160"/>
    <w:rsid w:val="00D32B0A"/>
    <w:rsid w:val="00D3465B"/>
    <w:rsid w:val="00D34DEE"/>
    <w:rsid w:val="00D359AE"/>
    <w:rsid w:val="00D363EA"/>
    <w:rsid w:val="00D37100"/>
    <w:rsid w:val="00D40855"/>
    <w:rsid w:val="00D408C5"/>
    <w:rsid w:val="00D41014"/>
    <w:rsid w:val="00D41EC0"/>
    <w:rsid w:val="00D4313E"/>
    <w:rsid w:val="00D43C41"/>
    <w:rsid w:val="00D449ED"/>
    <w:rsid w:val="00D44B8C"/>
    <w:rsid w:val="00D45FD5"/>
    <w:rsid w:val="00D46AF6"/>
    <w:rsid w:val="00D47746"/>
    <w:rsid w:val="00D5065F"/>
    <w:rsid w:val="00D520E4"/>
    <w:rsid w:val="00D52A8E"/>
    <w:rsid w:val="00D53D85"/>
    <w:rsid w:val="00D54D85"/>
    <w:rsid w:val="00D55E22"/>
    <w:rsid w:val="00D56192"/>
    <w:rsid w:val="00D56306"/>
    <w:rsid w:val="00D56AEE"/>
    <w:rsid w:val="00D57124"/>
    <w:rsid w:val="00D57603"/>
    <w:rsid w:val="00D57DFA"/>
    <w:rsid w:val="00D6028C"/>
    <w:rsid w:val="00D60F93"/>
    <w:rsid w:val="00D61D8D"/>
    <w:rsid w:val="00D6258D"/>
    <w:rsid w:val="00D63907"/>
    <w:rsid w:val="00D640B5"/>
    <w:rsid w:val="00D64952"/>
    <w:rsid w:val="00D64BDE"/>
    <w:rsid w:val="00D64C65"/>
    <w:rsid w:val="00D6527F"/>
    <w:rsid w:val="00D658E3"/>
    <w:rsid w:val="00D6591E"/>
    <w:rsid w:val="00D662D5"/>
    <w:rsid w:val="00D66994"/>
    <w:rsid w:val="00D70BE1"/>
    <w:rsid w:val="00D71C66"/>
    <w:rsid w:val="00D7200D"/>
    <w:rsid w:val="00D72624"/>
    <w:rsid w:val="00D73FD9"/>
    <w:rsid w:val="00D747FF"/>
    <w:rsid w:val="00D74A57"/>
    <w:rsid w:val="00D752BE"/>
    <w:rsid w:val="00D75A8F"/>
    <w:rsid w:val="00D75D83"/>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1142"/>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5C0B"/>
    <w:rsid w:val="00DA6B4A"/>
    <w:rsid w:val="00DA7486"/>
    <w:rsid w:val="00DA7D98"/>
    <w:rsid w:val="00DA7FAB"/>
    <w:rsid w:val="00DB0F0F"/>
    <w:rsid w:val="00DB24A2"/>
    <w:rsid w:val="00DB2BBA"/>
    <w:rsid w:val="00DB37D0"/>
    <w:rsid w:val="00DB44E1"/>
    <w:rsid w:val="00DB4926"/>
    <w:rsid w:val="00DB5941"/>
    <w:rsid w:val="00DB5CE2"/>
    <w:rsid w:val="00DB662D"/>
    <w:rsid w:val="00DC1A15"/>
    <w:rsid w:val="00DC1D7B"/>
    <w:rsid w:val="00DC2764"/>
    <w:rsid w:val="00DC60A2"/>
    <w:rsid w:val="00DC6311"/>
    <w:rsid w:val="00DC66EB"/>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5D1A"/>
    <w:rsid w:val="00E0666A"/>
    <w:rsid w:val="00E068DB"/>
    <w:rsid w:val="00E0696B"/>
    <w:rsid w:val="00E075BC"/>
    <w:rsid w:val="00E075E2"/>
    <w:rsid w:val="00E1036C"/>
    <w:rsid w:val="00E10EB2"/>
    <w:rsid w:val="00E11132"/>
    <w:rsid w:val="00E11E28"/>
    <w:rsid w:val="00E13352"/>
    <w:rsid w:val="00E14E80"/>
    <w:rsid w:val="00E1528F"/>
    <w:rsid w:val="00E15BDD"/>
    <w:rsid w:val="00E16654"/>
    <w:rsid w:val="00E16925"/>
    <w:rsid w:val="00E16FF5"/>
    <w:rsid w:val="00E17582"/>
    <w:rsid w:val="00E177E5"/>
    <w:rsid w:val="00E2075E"/>
    <w:rsid w:val="00E20A84"/>
    <w:rsid w:val="00E21320"/>
    <w:rsid w:val="00E21821"/>
    <w:rsid w:val="00E21991"/>
    <w:rsid w:val="00E22389"/>
    <w:rsid w:val="00E22AB6"/>
    <w:rsid w:val="00E22FB8"/>
    <w:rsid w:val="00E230D0"/>
    <w:rsid w:val="00E24BB7"/>
    <w:rsid w:val="00E258F2"/>
    <w:rsid w:val="00E262CC"/>
    <w:rsid w:val="00E263E5"/>
    <w:rsid w:val="00E263E6"/>
    <w:rsid w:val="00E26C25"/>
    <w:rsid w:val="00E27725"/>
    <w:rsid w:val="00E32078"/>
    <w:rsid w:val="00E32650"/>
    <w:rsid w:val="00E33CF3"/>
    <w:rsid w:val="00E345FB"/>
    <w:rsid w:val="00E34750"/>
    <w:rsid w:val="00E34D20"/>
    <w:rsid w:val="00E35051"/>
    <w:rsid w:val="00E35097"/>
    <w:rsid w:val="00E363CE"/>
    <w:rsid w:val="00E37664"/>
    <w:rsid w:val="00E37D10"/>
    <w:rsid w:val="00E37FB1"/>
    <w:rsid w:val="00E4068A"/>
    <w:rsid w:val="00E4089B"/>
    <w:rsid w:val="00E40A2B"/>
    <w:rsid w:val="00E40D64"/>
    <w:rsid w:val="00E43410"/>
    <w:rsid w:val="00E43413"/>
    <w:rsid w:val="00E43A77"/>
    <w:rsid w:val="00E453EE"/>
    <w:rsid w:val="00E45F4B"/>
    <w:rsid w:val="00E4634B"/>
    <w:rsid w:val="00E46642"/>
    <w:rsid w:val="00E47756"/>
    <w:rsid w:val="00E501CB"/>
    <w:rsid w:val="00E50556"/>
    <w:rsid w:val="00E50C66"/>
    <w:rsid w:val="00E50C6A"/>
    <w:rsid w:val="00E512E0"/>
    <w:rsid w:val="00E51485"/>
    <w:rsid w:val="00E52082"/>
    <w:rsid w:val="00E53487"/>
    <w:rsid w:val="00E53E16"/>
    <w:rsid w:val="00E551BA"/>
    <w:rsid w:val="00E55944"/>
    <w:rsid w:val="00E55ABC"/>
    <w:rsid w:val="00E55BDB"/>
    <w:rsid w:val="00E56162"/>
    <w:rsid w:val="00E56639"/>
    <w:rsid w:val="00E5664C"/>
    <w:rsid w:val="00E574D4"/>
    <w:rsid w:val="00E57B74"/>
    <w:rsid w:val="00E60C17"/>
    <w:rsid w:val="00E60DBB"/>
    <w:rsid w:val="00E614E7"/>
    <w:rsid w:val="00E61A44"/>
    <w:rsid w:val="00E61A9E"/>
    <w:rsid w:val="00E628DC"/>
    <w:rsid w:val="00E62C4B"/>
    <w:rsid w:val="00E62F29"/>
    <w:rsid w:val="00E638F7"/>
    <w:rsid w:val="00E63956"/>
    <w:rsid w:val="00E6489E"/>
    <w:rsid w:val="00E653A2"/>
    <w:rsid w:val="00E667B5"/>
    <w:rsid w:val="00E717A5"/>
    <w:rsid w:val="00E718CB"/>
    <w:rsid w:val="00E7192D"/>
    <w:rsid w:val="00E71DFF"/>
    <w:rsid w:val="00E726B1"/>
    <w:rsid w:val="00E72F41"/>
    <w:rsid w:val="00E73250"/>
    <w:rsid w:val="00E7357D"/>
    <w:rsid w:val="00E74B48"/>
    <w:rsid w:val="00E74D03"/>
    <w:rsid w:val="00E75102"/>
    <w:rsid w:val="00E7586C"/>
    <w:rsid w:val="00E75B97"/>
    <w:rsid w:val="00E75DE6"/>
    <w:rsid w:val="00E76F66"/>
    <w:rsid w:val="00E775CA"/>
    <w:rsid w:val="00E77E8D"/>
    <w:rsid w:val="00E8030D"/>
    <w:rsid w:val="00E8040D"/>
    <w:rsid w:val="00E822BA"/>
    <w:rsid w:val="00E82A17"/>
    <w:rsid w:val="00E82EE2"/>
    <w:rsid w:val="00E83583"/>
    <w:rsid w:val="00E84F50"/>
    <w:rsid w:val="00E85CA8"/>
    <w:rsid w:val="00E8629F"/>
    <w:rsid w:val="00E86442"/>
    <w:rsid w:val="00E870B6"/>
    <w:rsid w:val="00E8759D"/>
    <w:rsid w:val="00E87634"/>
    <w:rsid w:val="00E87979"/>
    <w:rsid w:val="00E9051D"/>
    <w:rsid w:val="00E90DA1"/>
    <w:rsid w:val="00E920D8"/>
    <w:rsid w:val="00E92846"/>
    <w:rsid w:val="00E933E0"/>
    <w:rsid w:val="00E93697"/>
    <w:rsid w:val="00E94C08"/>
    <w:rsid w:val="00E95081"/>
    <w:rsid w:val="00EA01F0"/>
    <w:rsid w:val="00EA052E"/>
    <w:rsid w:val="00EA088B"/>
    <w:rsid w:val="00EA166B"/>
    <w:rsid w:val="00EA1E1D"/>
    <w:rsid w:val="00EA2004"/>
    <w:rsid w:val="00EA2259"/>
    <w:rsid w:val="00EA3C24"/>
    <w:rsid w:val="00EA4465"/>
    <w:rsid w:val="00EA4847"/>
    <w:rsid w:val="00EA497A"/>
    <w:rsid w:val="00EA5997"/>
    <w:rsid w:val="00EA5E4B"/>
    <w:rsid w:val="00EA6E50"/>
    <w:rsid w:val="00EA707C"/>
    <w:rsid w:val="00EB04FF"/>
    <w:rsid w:val="00EB0983"/>
    <w:rsid w:val="00EB0BD0"/>
    <w:rsid w:val="00EB0F3D"/>
    <w:rsid w:val="00EB1BE7"/>
    <w:rsid w:val="00EB1F08"/>
    <w:rsid w:val="00EB3045"/>
    <w:rsid w:val="00EB5B01"/>
    <w:rsid w:val="00EB6A19"/>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B85"/>
    <w:rsid w:val="00EF2C06"/>
    <w:rsid w:val="00EF2FE8"/>
    <w:rsid w:val="00EF3F7B"/>
    <w:rsid w:val="00EF5115"/>
    <w:rsid w:val="00EF57A5"/>
    <w:rsid w:val="00EF5DA7"/>
    <w:rsid w:val="00EF6057"/>
    <w:rsid w:val="00EF69CB"/>
    <w:rsid w:val="00EF69DC"/>
    <w:rsid w:val="00F001FA"/>
    <w:rsid w:val="00F01EAA"/>
    <w:rsid w:val="00F020D4"/>
    <w:rsid w:val="00F021D9"/>
    <w:rsid w:val="00F02B54"/>
    <w:rsid w:val="00F035EB"/>
    <w:rsid w:val="00F036E1"/>
    <w:rsid w:val="00F0383C"/>
    <w:rsid w:val="00F04044"/>
    <w:rsid w:val="00F05D0B"/>
    <w:rsid w:val="00F05F19"/>
    <w:rsid w:val="00F06C88"/>
    <w:rsid w:val="00F072D8"/>
    <w:rsid w:val="00F0777E"/>
    <w:rsid w:val="00F07A0B"/>
    <w:rsid w:val="00F10DF7"/>
    <w:rsid w:val="00F11FEF"/>
    <w:rsid w:val="00F12453"/>
    <w:rsid w:val="00F128B4"/>
    <w:rsid w:val="00F129F3"/>
    <w:rsid w:val="00F137CD"/>
    <w:rsid w:val="00F1477C"/>
    <w:rsid w:val="00F14DCA"/>
    <w:rsid w:val="00F150E6"/>
    <w:rsid w:val="00F155D7"/>
    <w:rsid w:val="00F15877"/>
    <w:rsid w:val="00F1707A"/>
    <w:rsid w:val="00F1715F"/>
    <w:rsid w:val="00F1799A"/>
    <w:rsid w:val="00F20101"/>
    <w:rsid w:val="00F20A0A"/>
    <w:rsid w:val="00F20E11"/>
    <w:rsid w:val="00F2111F"/>
    <w:rsid w:val="00F21549"/>
    <w:rsid w:val="00F21FC3"/>
    <w:rsid w:val="00F22584"/>
    <w:rsid w:val="00F23838"/>
    <w:rsid w:val="00F23885"/>
    <w:rsid w:val="00F23F01"/>
    <w:rsid w:val="00F2487F"/>
    <w:rsid w:val="00F25B8E"/>
    <w:rsid w:val="00F27DEA"/>
    <w:rsid w:val="00F30545"/>
    <w:rsid w:val="00F3057B"/>
    <w:rsid w:val="00F30A38"/>
    <w:rsid w:val="00F31C20"/>
    <w:rsid w:val="00F3217C"/>
    <w:rsid w:val="00F3253C"/>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90B"/>
    <w:rsid w:val="00F52B17"/>
    <w:rsid w:val="00F53BEB"/>
    <w:rsid w:val="00F53DB1"/>
    <w:rsid w:val="00F55947"/>
    <w:rsid w:val="00F5629A"/>
    <w:rsid w:val="00F56CC6"/>
    <w:rsid w:val="00F57369"/>
    <w:rsid w:val="00F57CE4"/>
    <w:rsid w:val="00F60EF8"/>
    <w:rsid w:val="00F61215"/>
    <w:rsid w:val="00F63976"/>
    <w:rsid w:val="00F63F64"/>
    <w:rsid w:val="00F6416A"/>
    <w:rsid w:val="00F641AE"/>
    <w:rsid w:val="00F64AFB"/>
    <w:rsid w:val="00F64B3E"/>
    <w:rsid w:val="00F65259"/>
    <w:rsid w:val="00F65F3E"/>
    <w:rsid w:val="00F6634D"/>
    <w:rsid w:val="00F67903"/>
    <w:rsid w:val="00F7224D"/>
    <w:rsid w:val="00F728C4"/>
    <w:rsid w:val="00F73A77"/>
    <w:rsid w:val="00F73B16"/>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31DF"/>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A7276"/>
    <w:rsid w:val="00FB05CF"/>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130"/>
    <w:rsid w:val="00FC14E7"/>
    <w:rsid w:val="00FC17E4"/>
    <w:rsid w:val="00FC1B45"/>
    <w:rsid w:val="00FC3061"/>
    <w:rsid w:val="00FC38F9"/>
    <w:rsid w:val="00FC3C19"/>
    <w:rsid w:val="00FC411A"/>
    <w:rsid w:val="00FC46BC"/>
    <w:rsid w:val="00FC4D07"/>
    <w:rsid w:val="00FC4F42"/>
    <w:rsid w:val="00FC531D"/>
    <w:rsid w:val="00FC5F2D"/>
    <w:rsid w:val="00FC69F5"/>
    <w:rsid w:val="00FD0112"/>
    <w:rsid w:val="00FD063A"/>
    <w:rsid w:val="00FD1F20"/>
    <w:rsid w:val="00FD25E3"/>
    <w:rsid w:val="00FD35CB"/>
    <w:rsid w:val="00FD45BD"/>
    <w:rsid w:val="00FD4DF8"/>
    <w:rsid w:val="00FD5595"/>
    <w:rsid w:val="00FD5F36"/>
    <w:rsid w:val="00FD638C"/>
    <w:rsid w:val="00FD63E5"/>
    <w:rsid w:val="00FD769A"/>
    <w:rsid w:val="00FE17ED"/>
    <w:rsid w:val="00FE23C5"/>
    <w:rsid w:val="00FE30D7"/>
    <w:rsid w:val="00FE3C4C"/>
    <w:rsid w:val="00FE3FA8"/>
    <w:rsid w:val="00FE629D"/>
    <w:rsid w:val="00FE6570"/>
    <w:rsid w:val="00FE6731"/>
    <w:rsid w:val="00FE709C"/>
    <w:rsid w:val="00FE76DD"/>
    <w:rsid w:val="00FE7ADC"/>
    <w:rsid w:val="00FF027E"/>
    <w:rsid w:val="00FF0C15"/>
    <w:rsid w:val="00FF2145"/>
    <w:rsid w:val="00FF2383"/>
    <w:rsid w:val="00FF380C"/>
    <w:rsid w:val="00FF4498"/>
    <w:rsid w:val="00FF4FA4"/>
    <w:rsid w:val="00FF5527"/>
    <w:rsid w:val="00FF5754"/>
    <w:rsid w:val="00FF57ED"/>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6C8A33E3-C93B-49F9-A6C8-FCFF5C12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22843876">
      <w:bodyDiv w:val="1"/>
      <w:marLeft w:val="0"/>
      <w:marRight w:val="0"/>
      <w:marTop w:val="0"/>
      <w:marBottom w:val="0"/>
      <w:divBdr>
        <w:top w:val="none" w:sz="0" w:space="0" w:color="auto"/>
        <w:left w:val="none" w:sz="0" w:space="0" w:color="auto"/>
        <w:bottom w:val="none" w:sz="0" w:space="0" w:color="auto"/>
        <w:right w:val="none" w:sz="0" w:space="0" w:color="auto"/>
      </w:divBdr>
      <w:divsChild>
        <w:div w:id="1960869073">
          <w:marLeft w:val="1166"/>
          <w:marRight w:val="0"/>
          <w:marTop w:val="58"/>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803432066">
          <w:marLeft w:val="1699"/>
          <w:marRight w:val="0"/>
          <w:marTop w:val="120"/>
          <w:marBottom w:val="0"/>
          <w:divBdr>
            <w:top w:val="none" w:sz="0" w:space="0" w:color="auto"/>
            <w:left w:val="none" w:sz="0" w:space="0" w:color="auto"/>
            <w:bottom w:val="none" w:sz="0" w:space="0" w:color="auto"/>
            <w:right w:val="none" w:sz="0" w:space="0" w:color="auto"/>
          </w:divBdr>
        </w:div>
        <w:div w:id="1902862059">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0260199">
      <w:bodyDiv w:val="1"/>
      <w:marLeft w:val="0"/>
      <w:marRight w:val="0"/>
      <w:marTop w:val="0"/>
      <w:marBottom w:val="0"/>
      <w:divBdr>
        <w:top w:val="none" w:sz="0" w:space="0" w:color="auto"/>
        <w:left w:val="none" w:sz="0" w:space="0" w:color="auto"/>
        <w:bottom w:val="none" w:sz="0" w:space="0" w:color="auto"/>
        <w:right w:val="none" w:sz="0" w:space="0" w:color="auto"/>
      </w:divBdr>
      <w:divsChild>
        <w:div w:id="908810431">
          <w:marLeft w:val="1800"/>
          <w:marRight w:val="0"/>
          <w:marTop w:val="53"/>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2648338">
      <w:bodyDiv w:val="1"/>
      <w:marLeft w:val="0"/>
      <w:marRight w:val="0"/>
      <w:marTop w:val="0"/>
      <w:marBottom w:val="0"/>
      <w:divBdr>
        <w:top w:val="none" w:sz="0" w:space="0" w:color="auto"/>
        <w:left w:val="none" w:sz="0" w:space="0" w:color="auto"/>
        <w:bottom w:val="none" w:sz="0" w:space="0" w:color="auto"/>
        <w:right w:val="none" w:sz="0" w:space="0" w:color="auto"/>
      </w:divBdr>
      <w:divsChild>
        <w:div w:id="1825587767">
          <w:marLeft w:val="1166"/>
          <w:marRight w:val="0"/>
          <w:marTop w:val="58"/>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256597645">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1710032043">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 w:id="1905681756">
          <w:marLeft w:val="1267"/>
          <w:marRight w:val="0"/>
          <w:marTop w:val="18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284724308">
          <w:marLeft w:val="1987"/>
          <w:marRight w:val="0"/>
          <w:marTop w:val="100"/>
          <w:marBottom w:val="0"/>
          <w:divBdr>
            <w:top w:val="none" w:sz="0" w:space="0" w:color="auto"/>
            <w:left w:val="none" w:sz="0" w:space="0" w:color="auto"/>
            <w:bottom w:val="none" w:sz="0" w:space="0" w:color="auto"/>
            <w:right w:val="none" w:sz="0" w:space="0" w:color="auto"/>
          </w:divBdr>
        </w:div>
        <w:div w:id="1389304057">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E8C8D16-7738-4DD8-9D5B-05C491E8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CSI feedback enhancements for URLLC</vt:lpstr>
    </vt:vector>
  </TitlesOfParts>
  <Company>MediaTek</Company>
  <LinksUpToDate>false</LinksUpToDate>
  <CharactersWithSpaces>12287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R1-2100578</dc:title>
  <dc:subject/>
  <dc:creator>Mohammed.Al-Imari@mediatek.com</dc:creator>
  <cp:keywords/>
  <dc:description/>
  <cp:lastModifiedBy>Mohammed Al-Imari</cp:lastModifiedBy>
  <cp:revision>12</cp:revision>
  <cp:lastPrinted>2017-05-05T16:44:00Z</cp:lastPrinted>
  <dcterms:created xsi:type="dcterms:W3CDTF">2021-01-18T16:26:00Z</dcterms:created>
  <dcterms:modified xsi:type="dcterms:W3CDTF">2021-01-18T17:19:00Z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